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60"/>
      </w:pPr>
    </w:p>
    <w:p>
      <w:pPr>
        <w:spacing w:after="60" w:before="60"/>
      </w:pPr>
    </w:p>
    <w:p>
      <w:pPr>
        <w:spacing w:after="60" w:before="60"/>
      </w:pPr>
    </w:p>
    <w:p>
      <w:pPr>
        <w:spacing w:after="60" w:before="60"/>
      </w:pPr>
    </w:p>
    <w:p>
      <w:pPr>
        <w:spacing w:after="60" w:before="60"/>
      </w:pPr>
    </w:p>
    <w:p>
      <w:pPr>
        <w:spacing w:after="60" w:before="60"/>
      </w:pPr>
    </w:p>
    <w:p>
      <w:pPr>
        <w:jc w:val="center"/>
      </w:pPr>
      <w:r>
        <w:rPr>
          <w:rFonts w:ascii="Arial" w:cs="Arial" w:eastAsia="Arial" w:hAnsi="Arial"/>
          <w:b/>
          <w:bCs/>
          <w:color w:val="1B4F72"/>
          <w:sz w:val="52"/>
          <w:szCs w:val="52"/>
        </w:rPr>
        <w:t xml:space="preserve">FINE-TUNING OF</w:t>
      </w:r>
    </w:p>
    <w:p>
      <w:pPr>
        <w:jc w:val="center"/>
      </w:pPr>
      <w:r>
        <w:rPr>
          <w:rFonts w:ascii="Arial" w:cs="Arial" w:eastAsia="Arial" w:hAnsi="Arial"/>
          <w:b/>
          <w:bCs/>
          <w:color w:val="1B4F72"/>
          <w:sz w:val="52"/>
          <w:szCs w:val="52"/>
        </w:rPr>
        <w:t xml:space="preserve">LARGE LANGUAGE MODELS</w:t>
      </w:r>
    </w:p>
    <w:p>
      <w:pPr>
        <w:spacing w:after="60" w:before="60"/>
      </w:pPr>
    </w:p>
    <w:p>
      <w:pPr>
        <w:pBdr>
          <w:top w:val="single" w:color="E67E22" w:sz="4" w:space="8"/>
          <w:bottom w:val="single" w:color="E67E22" w:sz="4" w:space="8"/>
        </w:pBdr>
        <w:spacing w:after="200" w:before="200"/>
        <w:jc w:val="center"/>
      </w:pPr>
      <w:r>
        <w:rPr>
          <w:rFonts w:ascii="Arial" w:cs="Arial" w:eastAsia="Arial" w:hAnsi="Arial"/>
          <w:color w:val="E67E22"/>
          <w:sz w:val="28"/>
          <w:szCs w:val="28"/>
        </w:rPr>
        <w:t xml:space="preserve">A Comprehensive Theory Guide</w:t>
      </w:r>
    </w:p>
    <w:p>
      <w:pPr>
        <w:spacing w:after="60" w:before="60"/>
      </w:pPr>
    </w:p>
    <w:p>
      <w:pPr>
        <w:spacing w:after="60" w:before="60"/>
      </w:pPr>
    </w:p>
    <w:p>
      <w:pPr>
        <w:jc w:val="center"/>
      </w:pPr>
      <w:r>
        <w:rPr>
          <w:rFonts w:ascii="Arial" w:cs="Arial" w:eastAsia="Arial" w:hAnsi="Arial"/>
          <w:color w:val="2C3E50"/>
          <w:sz w:val="24"/>
          <w:szCs w:val="24"/>
        </w:rPr>
        <w:t xml:space="preserve">From History to LoRA, QLoRA, RLHF, and DPO</w:t>
      </w:r>
    </w:p>
    <w:p>
      <w:pPr>
        <w:spacing w:after="60" w:before="60"/>
      </w:pPr>
    </w:p>
    <w:p>
      <w:pPr>
        <w:spacing w:after="60" w:before="60"/>
      </w:pPr>
    </w:p>
    <w:p>
      <w:pPr>
        <w:spacing w:after="60" w:before="60"/>
      </w:pPr>
    </w:p>
    <w:p>
      <w:pPr>
        <w:spacing w:after="60" w:before="60"/>
      </w:pPr>
    </w:p>
    <w:p>
      <w:pPr>
        <w:jc w:val="center"/>
      </w:pPr>
      <w:r>
        <w:rPr>
          <w:rFonts w:ascii="Arial" w:cs="Arial" w:eastAsia="Arial" w:hAnsi="Arial"/>
          <w:color w:val="2C3E50"/>
          <w:sz w:val="22"/>
          <w:szCs w:val="22"/>
        </w:rPr>
        <w:t xml:space="preserve">Promit — AI Architect Track</w:t>
      </w:r>
    </w:p>
    <w:p>
      <w:pPr>
        <w:jc w:val="center"/>
      </w:pPr>
      <w:r>
        <w:rPr>
          <w:rFonts w:ascii="Arial" w:cs="Arial" w:eastAsia="Arial" w:hAnsi="Arial"/>
          <w:color w:val="2C3E50"/>
          <w:sz w:val="22"/>
          <w:szCs w:val="22"/>
        </w:rPr>
        <w:t xml:space="preserve">April 2026</w:t>
      </w:r>
    </w:p>
    <w:p>
      <w:r>
        <w:br w:type="page"/>
      </w:r>
    </w:p>
    <w:p>
      <w:pPr>
        <w:pStyle w:val="Heading1"/>
        <w:spacing w:after="200" w:before="400"/>
      </w:pPr>
      <w:r>
        <w:rPr>
          <w:rFonts w:ascii="Arial" w:cs="Arial" w:eastAsia="Arial" w:hAnsi="Arial"/>
          <w:b/>
          <w:bCs/>
          <w:color w:val="1B4F72"/>
          <w:sz w:val="32"/>
          <w:szCs w:val="32"/>
        </w:rPr>
        <w:t xml:space="preserve">Table of Contents</w:t>
      </w:r>
    </w:p>
    <w:sdt>
      <w:sdtPr>
        <w:alias w:val="Table of Contents"/>
      </w:sdtPr>
      <w:sdtContent>
        <w:p>
          <w:r>
            <w:fldChar w:fldCharType="begin" w:dirty="true"/>
            <w:instrText xml:space="preserve">TOC \h \o "1-2"</w:instrText>
            <w:fldChar w:fldCharType="separate"/>
          </w:r>
        </w:p>
        <w:p>
          <w:r>
            <w:fldChar w:fldCharType="end"/>
          </w:r>
        </w:p>
      </w:sdtContent>
    </w:sdt>
    <w:p>
      <w:r>
        <w:br w:type="page"/>
      </w:r>
    </w:p>
    <w:p>
      <w:pPr>
        <w:pStyle w:val="Heading1"/>
        <w:spacing w:after="200" w:before="400"/>
      </w:pPr>
      <w:r>
        <w:rPr>
          <w:rFonts w:ascii="Arial" w:cs="Arial" w:eastAsia="Arial" w:hAnsi="Arial"/>
          <w:b/>
          <w:bCs/>
          <w:color w:val="1B4F72"/>
          <w:sz w:val="32"/>
          <w:szCs w:val="32"/>
        </w:rPr>
        <w:t xml:space="preserve">Chapter 1: Why Fine-Tuning Exists</w:t>
      </w:r>
    </w:p>
    <w:p>
      <w:pPr>
        <w:pStyle w:val="Heading2"/>
        <w:spacing w:after="150" w:before="300"/>
      </w:pPr>
      <w:r>
        <w:rPr>
          <w:rFonts w:ascii="Arial" w:cs="Arial" w:eastAsia="Arial" w:hAnsi="Arial"/>
          <w:b/>
          <w:bCs/>
          <w:color w:val="2E86C1"/>
          <w:sz w:val="26"/>
          <w:szCs w:val="26"/>
        </w:rPr>
        <w:t xml:space="preserve">1.1 The Generalist Problem</w:t>
      </w:r>
    </w:p>
    <w:p>
      <w:pPr>
        <w:spacing w:after="80" w:before="80" w:line="320"/>
      </w:pPr>
      <w:r>
        <w:rPr>
          <w:rFonts w:ascii="Arial" w:cs="Arial" w:eastAsia="Arial" w:hAnsi="Arial"/>
          <w:color w:val="1C2833"/>
          <w:sz w:val="21"/>
          <w:szCs w:val="21"/>
        </w:rPr>
        <w:t xml:space="preserve">A pre-trained large language model is like a brilliant generalist employee. It has read billions of pages of text and knows something about everything — medicine, law, coding, cooking, history. But when you need it to perform a specific job in a specific way, it produces generic output. Wrong tone, wrong format, missing domain nuances. It is generally smart but not specifically excellent.</w:t>
      </w:r>
    </w:p>
    <w:p>
      <w:pPr>
        <w:spacing w:after="80" w:before="80" w:line="320"/>
      </w:pPr>
      <w:r>
        <w:rPr>
          <w:rFonts w:ascii="Arial" w:cs="Arial" w:eastAsia="Arial" w:hAnsi="Arial"/>
          <w:color w:val="1C2833"/>
          <w:sz w:val="21"/>
          <w:szCs w:val="21"/>
        </w:rPr>
        <w:t xml:space="preserve">Fine-tuning is the process of taking that generalist and training it further on a focused dataset, so it stops being generally smart and starts being specifically excellent at your task.</w:t>
      </w:r>
    </w:p>
    <w:p>
      <w:pPr>
        <w:pStyle w:val="Heading2"/>
        <w:spacing w:after="150" w:before="300"/>
      </w:pPr>
      <w:r>
        <w:rPr>
          <w:rFonts w:ascii="Arial" w:cs="Arial" w:eastAsia="Arial" w:hAnsi="Arial"/>
          <w:b/>
          <w:bCs/>
          <w:color w:val="2E86C1"/>
          <w:sz w:val="26"/>
          <w:szCs w:val="26"/>
        </w:rPr>
        <w:t xml:space="preserve">1.2 Why Not Just Use Prompting, RAG, or Agents?</w:t>
      </w:r>
    </w:p>
    <w:p>
      <w:pPr>
        <w:spacing w:after="80" w:before="80" w:line="320"/>
      </w:pPr>
      <w:r>
        <w:rPr>
          <w:rFonts w:ascii="Arial" w:cs="Arial" w:eastAsia="Arial" w:hAnsi="Arial"/>
          <w:color w:val="1C2833"/>
          <w:sz w:val="21"/>
          <w:szCs w:val="21"/>
        </w:rPr>
        <w:t xml:space="preserve">This is the most important question an AI Architect must answer before recommending fine-tuning. Prompting, RAG, and agentic solutions solve most problems. Fine-tuning is the exception, not the rule. Industry estimates suggest 90-95% of production AI projects use RAG and prompting without any fine-tuning.</w:t>
      </w:r>
    </w:p>
    <w:p>
      <w:pPr>
        <w:spacing w:after="100" w:before="200"/>
      </w:pPr>
      <w:r>
        <w:rPr>
          <w:rFonts w:ascii="Arial" w:cs="Arial" w:eastAsia="Arial" w:hAnsi="Arial"/>
          <w:b/>
          <w:bCs/>
          <w:color w:val="2C3E50"/>
          <w:sz w:val="22"/>
          <w:szCs w:val="22"/>
        </w:rPr>
        <w:t xml:space="preserve">When Prompting and RAG Are Sufficient</w:t>
      </w:r>
    </w:p>
    <w:p>
      <w:pPr>
        <w:spacing w:after="80" w:before="80" w:line="320"/>
      </w:pPr>
      <w:r>
        <w:rPr>
          <w:rFonts w:ascii="Arial" w:cs="Arial" w:eastAsia="Arial" w:hAnsi="Arial"/>
          <w:color w:val="1C2833"/>
          <w:sz w:val="21"/>
          <w:szCs w:val="21"/>
        </w:rPr>
        <w:t xml:space="preserve">For most use cases, a well-crafted system prompt combined with RAG-based knowledge retrieval is enough. If the model needs factual knowledge, RAG retrieves it. If the model needs behavioral instructions, the prompt provides them. If quality needs improvement, an agentic reflection loop can review and refine outputs.</w:t>
      </w:r>
    </w:p>
    <w:p>
      <w:pPr>
        <w:spacing w:after="100" w:before="200"/>
      </w:pPr>
      <w:r>
        <w:rPr>
          <w:rFonts w:ascii="Arial" w:cs="Arial" w:eastAsia="Arial" w:hAnsi="Arial"/>
          <w:b/>
          <w:bCs/>
          <w:color w:val="2C3E50"/>
          <w:sz w:val="22"/>
          <w:szCs w:val="22"/>
        </w:rPr>
        <w:t xml:space="preserve">When Fine-Tuning Becomes Necessary</w:t>
      </w:r>
    </w:p>
    <w:p>
      <w:pPr>
        <w:spacing w:after="80" w:before="80" w:line="320"/>
      </w:pPr>
      <w:r>
        <w:rPr>
          <w:rFonts w:ascii="Arial" w:cs="Arial" w:eastAsia="Arial" w:hAnsi="Arial"/>
          <w:color w:val="1C2833"/>
          <w:sz w:val="21"/>
          <w:szCs w:val="21"/>
        </w:rPr>
        <w:t xml:space="preserve">Fine-tuning enters the conversation when a specific combination of pressures exists:</w:t>
      </w:r>
    </w:p>
    <w:p>
      <w:pPr>
        <w:spacing w:after="80" w:before="80" w:line="320"/>
      </w:pPr>
      <w:r>
        <w:rPr>
          <w:rFonts w:ascii="Arial" w:cs="Arial" w:eastAsia="Arial" w:hAnsi="Arial"/>
          <w:b/>
          <w:bCs/>
          <w:color w:val="1C2833"/>
          <w:sz w:val="21"/>
          <w:szCs w:val="21"/>
        </w:rPr>
        <w:t xml:space="preserve">Behavior over Knowledge: </w:t>
      </w:r>
      <w:r>
        <w:rPr>
          <w:rFonts w:ascii="Arial" w:cs="Arial" w:eastAsia="Arial" w:hAnsi="Arial"/>
          <w:color w:val="1C2833"/>
          <w:sz w:val="21"/>
          <w:szCs w:val="21"/>
        </w:rPr>
        <w:t xml:space="preserve">When you need the model to act a certain way — a specific tone, format, decision pattern, or communication style — not just know certain facts. RAG gives knowledge; fine-tuning gives behavior.</w:t>
      </w:r>
    </w:p>
    <w:p>
      <w:pPr>
        <w:spacing w:after="80" w:before="80" w:line="320"/>
      </w:pPr>
      <w:r>
        <w:rPr>
          <w:rFonts w:ascii="Arial" w:cs="Arial" w:eastAsia="Arial" w:hAnsi="Arial"/>
          <w:b/>
          <w:bCs/>
          <w:color w:val="1C2833"/>
          <w:sz w:val="21"/>
          <w:szCs w:val="21"/>
        </w:rPr>
        <w:t xml:space="preserve">Small Model, Big Expectations: </w:t>
      </w:r>
      <w:r>
        <w:rPr>
          <w:rFonts w:ascii="Arial" w:cs="Arial" w:eastAsia="Arial" w:hAnsi="Arial"/>
          <w:color w:val="1C2833"/>
          <w:sz w:val="21"/>
          <w:szCs w:val="21"/>
        </w:rPr>
        <w:t xml:space="preserve">When you cannot use a frontier model and need a smaller model (3B-8B parameters) to perform like a specialist. Small models are poor at following complex prompt instructions; fine-tuning bakes the behavior into their weights.</w:t>
      </w:r>
    </w:p>
    <w:p>
      <w:pPr>
        <w:spacing w:after="80" w:before="80" w:line="320"/>
      </w:pPr>
      <w:r>
        <w:rPr>
          <w:rFonts w:ascii="Arial" w:cs="Arial" w:eastAsia="Arial" w:hAnsi="Arial"/>
          <w:b/>
          <w:bCs/>
          <w:color w:val="1C2833"/>
          <w:sz w:val="21"/>
          <w:szCs w:val="21"/>
        </w:rPr>
        <w:t xml:space="preserve">Speed Constraints: </w:t>
      </w:r>
      <w:r>
        <w:rPr>
          <w:rFonts w:ascii="Arial" w:cs="Arial" w:eastAsia="Arial" w:hAnsi="Arial"/>
          <w:color w:val="1C2833"/>
          <w:sz w:val="21"/>
          <w:szCs w:val="21"/>
        </w:rPr>
        <w:t xml:space="preserve">When you need single-call, sub-second responses and cannot afford multi-step agentic pipelines. A fine-tuned model gets it right on the first try.</w:t>
      </w:r>
    </w:p>
    <w:p>
      <w:pPr>
        <w:spacing w:after="80" w:before="80" w:line="320"/>
      </w:pPr>
      <w:r>
        <w:rPr>
          <w:rFonts w:ascii="Arial" w:cs="Arial" w:eastAsia="Arial" w:hAnsi="Arial"/>
          <w:b/>
          <w:bCs/>
          <w:color w:val="1C2833"/>
          <w:sz w:val="21"/>
          <w:szCs w:val="21"/>
        </w:rPr>
        <w:t xml:space="preserve">Scale Economics: </w:t>
      </w:r>
      <w:r>
        <w:rPr>
          <w:rFonts w:ascii="Arial" w:cs="Arial" w:eastAsia="Arial" w:hAnsi="Arial"/>
          <w:color w:val="1C2833"/>
          <w:sz w:val="21"/>
          <w:szCs w:val="21"/>
        </w:rPr>
        <w:t xml:space="preserve">When making millions of API calls per day, the cost of sending a large system prompt every time exceeds the one-time cost of fine-tuning. The prompt tax is a recurring cost; fine-tuning is a one-time investment.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sz="0"/>
              <w:left w:val="single" w:color="27AE60" w:sz="8"/>
              <w:bottom w:val="none" w:sz="0"/>
              <w:right w:val="none" w:sz="0"/>
            </w:tcBorders>
            <w:shd w:fill="E8F8F5" w:val="clear"/>
            <w:tcMar>
              <w:top w:type="dxa" w:w="100"/>
              <w:left w:type="dxa" w:w="200"/>
              <w:bottom w:type="dxa" w:w="100"/>
              <w:right w:type="dxa" w:w="200"/>
            </w:tcMar>
          </w:tcPr>
          <w:p>
            <w:pPr>
              <w:spacing w:after="60"/>
            </w:pPr>
            <w:r>
              <w:rPr>
                <w:rFonts w:ascii="Arial" w:cs="Arial" w:eastAsia="Arial" w:hAnsi="Arial"/>
                <w:b/>
                <w:bCs/>
                <w:color w:val="1E8449"/>
                <w:sz w:val="20"/>
                <w:szCs w:val="20"/>
              </w:rPr>
              <w:t xml:space="preserve">Architect's Principle</w:t>
            </w:r>
          </w:p>
          <w:p>
            <w:pPr>
              <w:spacing w:before="40"/>
            </w:pPr>
            <w:r>
              <w:rPr>
                <w:rFonts w:ascii="Arial" w:cs="Arial" w:eastAsia="Arial" w:hAnsi="Arial"/>
                <w:color w:val="2C3E50"/>
                <w:sz w:val="20"/>
                <w:szCs w:val="20"/>
              </w:rPr>
              <w:t xml:space="preserve">Fine-tuning is not a first resort. It is a scaling decision and a deployment decision. A good AI Architect's first instinct should always be: Can I solve this without fine-tuning? If yes, do not fine-tune. If no, then evaluate the cost of fine-tuning against the ongoing cost of the alternative.</w:t>
            </w:r>
          </w:p>
        </w:tc>
      </w:tr>
    </w:tbl>
    <w:p>
      <w:pPr>
        <w:spacing w:after="60" w:before="60"/>
      </w:pPr>
    </w:p>
    <w:p>
      <w:pPr>
        <w:pStyle w:val="Heading2"/>
        <w:spacing w:after="150" w:before="300"/>
      </w:pPr>
      <w:r>
        <w:rPr>
          <w:rFonts w:ascii="Arial" w:cs="Arial" w:eastAsia="Arial" w:hAnsi="Arial"/>
          <w:b/>
          <w:bCs/>
          <w:color w:val="2E86C1"/>
          <w:sz w:val="26"/>
          <w:szCs w:val="26"/>
        </w:rPr>
        <w:t xml:space="preserve">1.3 The Historical Evolution of Fine-Tuning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200"/>
        <w:gridCol w:w="6960"/>
      </w:tblGrid>
      <w:tr>
        <w:tc>
          <w:tcPr>
            <w:tcW w:type="dxa" w:w="12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Era</w:t>
            </w:r>
          </w:p>
        </w:tc>
        <w:tc>
          <w:tcPr>
            <w:tcW w:type="dxa" w:w="12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Period</w:t>
            </w:r>
          </w:p>
        </w:tc>
        <w:tc>
          <w:tcPr>
            <w:tcW w:type="dxa" w:w="696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What Happened</w:t>
            </w:r>
          </w:p>
        </w:tc>
      </w:tr>
      <w:tr>
        <w:tc>
          <w:tcPr>
            <w:tcW w:type="dxa" w:w="1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Pre-LLM Era</w:t>
            </w:r>
          </w:p>
        </w:tc>
        <w:tc>
          <w:tcPr>
            <w:tcW w:type="dxa" w:w="1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Before 2018</w:t>
            </w:r>
          </w:p>
        </w:tc>
        <w:tc>
          <w:tcPr>
            <w:tcW w:type="dxa" w:w="69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Fine-tuning was the only way to make models useful. No prompting existed. Models like BERT required task-specific fine-tuning for every use case.</w:t>
            </w:r>
          </w:p>
        </w:tc>
      </w:tr>
      <w:tr>
        <w:tc>
          <w:tcPr>
            <w:tcW w:type="dxa" w:w="12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GPT Emergence</w:t>
            </w:r>
          </w:p>
        </w:tc>
        <w:tc>
          <w:tcPr>
            <w:tcW w:type="dxa" w:w="12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2018-2022</w:t>
            </w:r>
          </w:p>
        </w:tc>
        <w:tc>
          <w:tcPr>
            <w:tcW w:type="dxa" w:w="69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GPT models showed that prompting could work for simple tasks. But complex or domain-specific tasks still required fine-tuning.</w:t>
            </w:r>
          </w:p>
        </w:tc>
      </w:tr>
      <w:tr>
        <w:tc>
          <w:tcPr>
            <w:tcW w:type="dxa" w:w="1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RLHF Revolution</w:t>
            </w:r>
          </w:p>
        </w:tc>
        <w:tc>
          <w:tcPr>
            <w:tcW w:type="dxa" w:w="1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2022-2023</w:t>
            </w:r>
          </w:p>
        </w:tc>
        <w:tc>
          <w:tcPr>
            <w:tcW w:type="dxa" w:w="69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ChatGPT (GPT-3.5 fine-tuned with RLHF) became so good at following instructions that most users no longer needed to fine-tune. Fine-tuning shifted from default to exception.</w:t>
            </w:r>
          </w:p>
        </w:tc>
      </w:tr>
      <w:tr>
        <w:tc>
          <w:tcPr>
            <w:tcW w:type="dxa" w:w="12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RAG Dominance</w:t>
            </w:r>
          </w:p>
        </w:tc>
        <w:tc>
          <w:tcPr>
            <w:tcW w:type="dxa" w:w="12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2023-Present</w:t>
            </w:r>
          </w:p>
        </w:tc>
        <w:tc>
          <w:tcPr>
            <w:tcW w:type="dxa" w:w="69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RAG solved the knowledge gap. Combined with strong instruction-following models, 90-95% of projects became solvable without fine-tuning.</w:t>
            </w:r>
          </w:p>
        </w:tc>
      </w:tr>
      <w:tr>
        <w:tc>
          <w:tcPr>
            <w:tcW w:type="dxa" w:w="1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Current State</w:t>
            </w:r>
          </w:p>
        </w:tc>
        <w:tc>
          <w:tcPr>
            <w:tcW w:type="dxa" w:w="1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2025-2026</w:t>
            </w:r>
          </w:p>
        </w:tc>
        <w:tc>
          <w:tcPr>
            <w:tcW w:type="dxa" w:w="69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Fine-tuning has specialized into specific niches: small model deployment, behavioral customization at scale, on-device AI. Techniques like LoRA and QLoRA have made it dramatically cheaper.</w:t>
            </w:r>
          </w:p>
        </w:tc>
      </w:tr>
    </w:tbl>
    <w:p>
      <w:r>
        <w:br w:type="page"/>
      </w:r>
    </w:p>
    <w:p>
      <w:pPr>
        <w:pStyle w:val="Heading1"/>
        <w:spacing w:after="200" w:before="400"/>
      </w:pPr>
      <w:r>
        <w:rPr>
          <w:rFonts w:ascii="Arial" w:cs="Arial" w:eastAsia="Arial" w:hAnsi="Arial"/>
          <w:b/>
          <w:bCs/>
          <w:color w:val="1B4F72"/>
          <w:sz w:val="32"/>
          <w:szCs w:val="32"/>
        </w:rPr>
        <w:t xml:space="preserve">Chapter 2: The Three Ingredients of Fine-Tuning</w:t>
      </w:r>
    </w:p>
    <w:p>
      <w:pPr>
        <w:spacing w:after="80" w:before="80" w:line="320"/>
      </w:pPr>
      <w:r>
        <w:rPr>
          <w:rFonts w:ascii="Arial" w:cs="Arial" w:eastAsia="Arial" w:hAnsi="Arial"/>
          <w:color w:val="1C2833"/>
          <w:sz w:val="21"/>
          <w:szCs w:val="21"/>
        </w:rPr>
        <w:t xml:space="preserve">Every fine-tuning project requires exactly three things: a base model, a training dataset, and a training process with compute.</w:t>
      </w:r>
    </w:p>
    <w:p>
      <w:pPr>
        <w:pStyle w:val="Heading2"/>
        <w:spacing w:after="150" w:before="300"/>
      </w:pPr>
      <w:r>
        <w:rPr>
          <w:rFonts w:ascii="Arial" w:cs="Arial" w:eastAsia="Arial" w:hAnsi="Arial"/>
          <w:b/>
          <w:bCs/>
          <w:color w:val="2E86C1"/>
          <w:sz w:val="26"/>
          <w:szCs w:val="26"/>
        </w:rPr>
        <w:t xml:space="preserve">2.1 The Base Model</w:t>
      </w:r>
    </w:p>
    <w:p>
      <w:pPr>
        <w:spacing w:after="80" w:before="80" w:line="320"/>
      </w:pPr>
      <w:r>
        <w:rPr>
          <w:rFonts w:ascii="Arial" w:cs="Arial" w:eastAsia="Arial" w:hAnsi="Arial"/>
          <w:color w:val="1C2833"/>
          <w:sz w:val="21"/>
          <w:szCs w:val="21"/>
        </w:rPr>
        <w:t xml:space="preserve">The starting point is always a pre-trained model that already understands language. The critical architectural decision is choosing between open-source and closed-source models.</w:t>
      </w:r>
    </w:p>
    <w:p>
      <w:pPr>
        <w:spacing w:after="80" w:before="80" w:line="320"/>
      </w:pPr>
      <w:r>
        <w:rPr>
          <w:rFonts w:ascii="Arial" w:cs="Arial" w:eastAsia="Arial" w:hAnsi="Arial"/>
          <w:b/>
          <w:bCs/>
          <w:color w:val="1C2833"/>
          <w:sz w:val="21"/>
          <w:szCs w:val="21"/>
        </w:rPr>
        <w:t xml:space="preserve">Closed-source models </w:t>
      </w:r>
      <w:r>
        <w:rPr>
          <w:rFonts w:ascii="Arial" w:cs="Arial" w:eastAsia="Arial" w:hAnsi="Arial"/>
          <w:color w:val="1C2833"/>
          <w:sz w:val="21"/>
          <w:szCs w:val="21"/>
        </w:rPr>
        <w:t xml:space="preserve">(GPT, Claude) are fine-tuned through vendor APIs. You upload data, set a few basic parameters, and receive a fine-tuned model accessible only through their API. You have limited control over which layers to target, optimizer settings, or quantization. Your data goes to their servers, which is a dealbreaker for healthcare, finance, and government clients.</w:t>
      </w:r>
    </w:p>
    <w:p>
      <w:pPr>
        <w:spacing w:after="80" w:before="80" w:line="320"/>
      </w:pPr>
      <w:r>
        <w:rPr>
          <w:rFonts w:ascii="Arial" w:cs="Arial" w:eastAsia="Arial" w:hAnsi="Arial"/>
          <w:b/>
          <w:bCs/>
          <w:color w:val="1C2833"/>
          <w:sz w:val="21"/>
          <w:szCs w:val="21"/>
        </w:rPr>
        <w:t xml:space="preserve">Open-source models </w:t>
      </w:r>
      <w:r>
        <w:rPr>
          <w:rFonts w:ascii="Arial" w:cs="Arial" w:eastAsia="Arial" w:hAnsi="Arial"/>
          <w:color w:val="1C2833"/>
          <w:sz w:val="21"/>
          <w:szCs w:val="21"/>
        </w:rPr>
        <w:t xml:space="preserve">(LLaMA, Mistral, Phi, Gemma) give full control. You download the actual model weights, run fine-tuning on your own infrastructure, and control every parameter — target modules, rank, alpha, learning rate, quantization, everything. This is why open-source is the dominant choice for serious production fine-tuning.</w:t>
      </w:r>
    </w:p>
    <w:p>
      <w:pPr>
        <w:pStyle w:val="Heading2"/>
        <w:spacing w:after="150" w:before="300"/>
      </w:pPr>
      <w:r>
        <w:rPr>
          <w:rFonts w:ascii="Arial" w:cs="Arial" w:eastAsia="Arial" w:hAnsi="Arial"/>
          <w:b/>
          <w:bCs/>
          <w:color w:val="2E86C1"/>
          <w:sz w:val="26"/>
          <w:szCs w:val="26"/>
        </w:rPr>
        <w:t xml:space="preserve">2.2 The Training Dataset</w:t>
      </w:r>
    </w:p>
    <w:p>
      <w:pPr>
        <w:spacing w:after="100" w:before="200"/>
      </w:pPr>
      <w:r>
        <w:rPr>
          <w:rFonts w:ascii="Arial" w:cs="Arial" w:eastAsia="Arial" w:hAnsi="Arial"/>
          <w:b/>
          <w:bCs/>
          <w:color w:val="2C3E50"/>
          <w:sz w:val="22"/>
          <w:szCs w:val="22"/>
        </w:rPr>
        <w:t xml:space="preserve">Format: Instruction-Response Pairs</w:t>
      </w:r>
    </w:p>
    <w:p>
      <w:pPr>
        <w:spacing w:after="80" w:before="80" w:line="320"/>
      </w:pPr>
      <w:r>
        <w:rPr>
          <w:rFonts w:ascii="Arial" w:cs="Arial" w:eastAsia="Arial" w:hAnsi="Arial"/>
          <w:color w:val="1C2833"/>
          <w:sz w:val="21"/>
          <w:szCs w:val="21"/>
        </w:rPr>
        <w:t xml:space="preserve">The standard format for modern LLM fine-tuning is instruction-response pairs. Each entry contains an instruction (what the user asks) and a response (how the model should answer). The model learns: when asked something like this, respond like that.</w:t>
      </w:r>
    </w:p>
    <w:p>
      <w:pPr>
        <w:spacing w:after="100" w:before="200"/>
      </w:pPr>
      <w:r>
        <w:rPr>
          <w:rFonts w:ascii="Arial" w:cs="Arial" w:eastAsia="Arial" w:hAnsi="Arial"/>
          <w:b/>
          <w:bCs/>
          <w:color w:val="2C3E50"/>
          <w:sz w:val="22"/>
          <w:szCs w:val="22"/>
        </w:rPr>
        <w:t xml:space="preserve">Dataset Size Guidelines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800"/>
        <w:gridCol w:w="4760"/>
      </w:tblGrid>
      <w:tr>
        <w:tc>
          <w:tcPr>
            <w:tcW w:type="dxa" w:w="18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Size Range</w:t>
            </w:r>
          </w:p>
        </w:tc>
        <w:tc>
          <w:tcPr>
            <w:tcW w:type="dxa" w:w="28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Use Case</w:t>
            </w:r>
          </w:p>
        </w:tc>
        <w:tc>
          <w:tcPr>
            <w:tcW w:type="dxa" w:w="476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Notes</w:t>
            </w:r>
          </w:p>
        </w:tc>
      </w:tr>
      <w:tr>
        <w:tc>
          <w:tcPr>
            <w:tcW w:type="dxa" w:w="18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500 - 1,000</w:t>
            </w:r>
          </w:p>
        </w:tc>
        <w:tc>
          <w:tcPr>
            <w:tcW w:type="dxa" w:w="28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Narrow, focused tasks</w:t>
            </w:r>
          </w:p>
        </w:tc>
        <w:tc>
          <w:tcPr>
            <w:tcW w:type="dxa" w:w="47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Teaching a specific format, tone, or simple behavioral change</w:t>
            </w:r>
          </w:p>
        </w:tc>
      </w:tr>
      <w:tr>
        <w:tc>
          <w:tcPr>
            <w:tcW w:type="dxa" w:w="18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1,000 - 10,000</w:t>
            </w:r>
          </w:p>
        </w:tc>
        <w:tc>
          <w:tcPr>
            <w:tcW w:type="dxa" w:w="28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Most production fine-tuning</w:t>
            </w:r>
          </w:p>
        </w:tc>
        <w:tc>
          <w:tcPr>
            <w:tcW w:type="dxa" w:w="47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The sweet spot. Enough variety to generalize without overfitting</w:t>
            </w:r>
          </w:p>
        </w:tc>
      </w:tr>
      <w:tr>
        <w:tc>
          <w:tcPr>
            <w:tcW w:type="dxa" w:w="18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10,000 - 100,000</w:t>
            </w:r>
          </w:p>
        </w:tc>
        <w:tc>
          <w:tcPr>
            <w:tcW w:type="dxa" w:w="28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Broad tasks with many edge cases</w:t>
            </w:r>
          </w:p>
        </w:tc>
        <w:tc>
          <w:tcPr>
            <w:tcW w:type="dxa" w:w="47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Customer support covering hundreds of query types across multiple products</w:t>
            </w:r>
          </w:p>
        </w:tc>
      </w:tr>
      <w:tr>
        <w:tc>
          <w:tcPr>
            <w:tcW w:type="dxa" w:w="18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100,000+</w:t>
            </w:r>
          </w:p>
        </w:tc>
        <w:tc>
          <w:tcPr>
            <w:tcW w:type="dxa" w:w="28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Domain-specific foundation models</w:t>
            </w:r>
          </w:p>
        </w:tc>
        <w:tc>
          <w:tcPr>
            <w:tcW w:type="dxa" w:w="47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Rare. Used when essentially building a new specialized model (e.g., BloombergGPT)</w:t>
            </w:r>
          </w:p>
        </w:tc>
      </w:tr>
    </w:tbl>
    <w:p>
      <w:pPr>
        <w:spacing w:after="60" w:before="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sz="0"/>
              <w:left w:val="single" w:color="E74C3C" w:sz="8"/>
              <w:bottom w:val="none" w:sz="0"/>
              <w:right w:val="none" w:sz="0"/>
            </w:tcBorders>
            <w:shd w:fill="FDEDEC" w:val="clear"/>
            <w:tcMar>
              <w:top w:type="dxa" w:w="100"/>
              <w:left w:type="dxa" w:w="200"/>
              <w:bottom w:type="dxa" w:w="100"/>
              <w:right w:type="dxa" w:w="200"/>
            </w:tcMar>
          </w:tcPr>
          <w:p>
            <w:pPr>
              <w:spacing w:after="60"/>
            </w:pPr>
            <w:r>
              <w:rPr>
                <w:rFonts w:ascii="Arial" w:cs="Arial" w:eastAsia="Arial" w:hAnsi="Arial"/>
                <w:b/>
                <w:bCs/>
                <w:color w:val="C0392B"/>
                <w:sz w:val="20"/>
                <w:szCs w:val="20"/>
              </w:rPr>
              <w:t xml:space="preserve">Critical Principle</w:t>
            </w:r>
          </w:p>
          <w:p>
            <w:pPr>
              <w:spacing w:before="40"/>
            </w:pPr>
            <w:r>
              <w:rPr>
                <w:rFonts w:ascii="Arial" w:cs="Arial" w:eastAsia="Arial" w:hAnsi="Arial"/>
                <w:color w:val="2C3E50"/>
                <w:sz w:val="20"/>
                <w:szCs w:val="20"/>
              </w:rPr>
              <w:t xml:space="preserve">Quality beats quantity. 1,000 perfect examples will outperform 50,000 sloppy examples. The quality of each instruction-response pair matters far more than the count.</w:t>
            </w:r>
          </w:p>
        </w:tc>
      </w:tr>
    </w:tbl>
    <w:p>
      <w:pPr>
        <w:spacing w:after="100" w:before="200"/>
      </w:pPr>
      <w:r>
        <w:rPr>
          <w:rFonts w:ascii="Arial" w:cs="Arial" w:eastAsia="Arial" w:hAnsi="Arial"/>
          <w:b/>
          <w:bCs/>
          <w:color w:val="2C3E50"/>
          <w:sz w:val="22"/>
          <w:szCs w:val="22"/>
        </w:rPr>
        <w:t xml:space="preserve">Dataset Sources</w:t>
      </w:r>
    </w:p>
    <w:p>
      <w:pPr>
        <w:spacing w:after="80" w:before="80" w:line="320"/>
      </w:pPr>
      <w:r>
        <w:rPr>
          <w:rFonts w:ascii="Arial" w:cs="Arial" w:eastAsia="Arial" w:hAnsi="Arial"/>
          <w:b/>
          <w:bCs/>
          <w:color w:val="1C2833"/>
          <w:sz w:val="21"/>
          <w:szCs w:val="21"/>
        </w:rPr>
        <w:t xml:space="preserve">Public datasets </w:t>
      </w:r>
      <w:r>
        <w:rPr>
          <w:rFonts w:ascii="Arial" w:cs="Arial" w:eastAsia="Arial" w:hAnsi="Arial"/>
          <w:color w:val="1C2833"/>
          <w:sz w:val="21"/>
          <w:szCs w:val="21"/>
        </w:rPr>
        <w:t xml:space="preserve">from Hugging Face, Kaggle, and similar platforms are useful for learning and experimentation. However, in production, the reason you fine-tune is because your use case is unique. If a ready-made dataset existed for your exact need, someone would have already fine-tuned a model on it.</w:t>
      </w:r>
    </w:p>
    <w:p>
      <w:pPr>
        <w:spacing w:after="80" w:before="80" w:line="320"/>
      </w:pPr>
      <w:r>
        <w:rPr>
          <w:rFonts w:ascii="Arial" w:cs="Arial" w:eastAsia="Arial" w:hAnsi="Arial"/>
          <w:b/>
          <w:bCs/>
          <w:color w:val="1C2833"/>
          <w:sz w:val="21"/>
          <w:szCs w:val="21"/>
        </w:rPr>
        <w:t xml:space="preserve">Proprietary data </w:t>
      </w:r>
      <w:r>
        <w:rPr>
          <w:rFonts w:ascii="Arial" w:cs="Arial" w:eastAsia="Arial" w:hAnsi="Arial"/>
          <w:color w:val="1C2833"/>
          <w:sz w:val="21"/>
          <w:szCs w:val="21"/>
        </w:rPr>
        <w:t xml:space="preserve">is where real production fine-tuning happens. The company has raw data in some format — documents, transcripts, emails, records — that must be converted into instruction-response pairs.</w:t>
      </w:r>
    </w:p>
    <w:p>
      <w:r>
        <w:br w:type="page"/>
      </w:r>
    </w:p>
    <w:p>
      <w:pPr>
        <w:pStyle w:val="Heading1"/>
        <w:spacing w:after="200" w:before="400"/>
      </w:pPr>
      <w:r>
        <w:rPr>
          <w:rFonts w:ascii="Arial" w:cs="Arial" w:eastAsia="Arial" w:hAnsi="Arial"/>
          <w:b/>
          <w:bCs/>
          <w:color w:val="1B4F72"/>
          <w:sz w:val="32"/>
          <w:szCs w:val="32"/>
        </w:rPr>
        <w:t xml:space="preserve">Chapter 3: The Data Curation Pipeline</w:t>
      </w:r>
    </w:p>
    <w:p>
      <w:pPr>
        <w:spacing w:after="80" w:before="80" w:line="320"/>
      </w:pPr>
      <w:r>
        <w:rPr>
          <w:rFonts w:ascii="Arial" w:cs="Arial" w:eastAsia="Arial" w:hAnsi="Arial"/>
          <w:color w:val="1C2833"/>
          <w:sz w:val="21"/>
          <w:szCs w:val="21"/>
        </w:rPr>
        <w:t xml:space="preserve">The data curation pipeline is a six-step process that transforms raw data into clean, validated, balanced training data. This is where most fine-tuning projects succeed or fail. Every step is implemented through Python scripts, with some steps using LLMs as quality judges.</w:t>
      </w:r>
    </w:p>
    <w:p>
      <w:pPr>
        <w:pStyle w:val="Heading2"/>
        <w:spacing w:after="150" w:before="300"/>
      </w:pPr>
      <w:r>
        <w:rPr>
          <w:rFonts w:ascii="Arial" w:cs="Arial" w:eastAsia="Arial" w:hAnsi="Arial"/>
          <w:b/>
          <w:bCs/>
          <w:color w:val="2E86C1"/>
          <w:sz w:val="26"/>
          <w:szCs w:val="26"/>
        </w:rPr>
        <w:t xml:space="preserve">Step 1: Deduplication</w:t>
      </w:r>
    </w:p>
    <w:p>
      <w:pPr>
        <w:spacing w:after="80" w:before="80" w:line="320"/>
      </w:pPr>
      <w:r>
        <w:rPr>
          <w:rFonts w:ascii="Arial" w:cs="Arial" w:eastAsia="Arial" w:hAnsi="Arial"/>
          <w:color w:val="1C2833"/>
          <w:sz w:val="21"/>
          <w:szCs w:val="21"/>
        </w:rPr>
        <w:t xml:space="preserve">Remove exact duplicates and near-duplicates from the dataset. If the model sees the same example repeatedly during training, it memorizes that specific example instead of learning general patterns. This is called overfitting. Tools like Pandas handle exact matches; hashing and similarity scoring catch near-duplicates.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sz="0"/>
              <w:left w:val="single" w:color="27AE60" w:sz="8"/>
              <w:bottom w:val="none" w:sz="0"/>
              <w:right w:val="none" w:sz="0"/>
            </w:tcBorders>
            <w:shd w:fill="E8F8F5" w:val="clear"/>
            <w:tcMar>
              <w:top w:type="dxa" w:w="100"/>
              <w:left w:type="dxa" w:w="200"/>
              <w:bottom w:type="dxa" w:w="100"/>
              <w:right w:type="dxa" w:w="200"/>
            </w:tcMar>
          </w:tcPr>
          <w:p>
            <w:pPr>
              <w:spacing w:after="60"/>
            </w:pPr>
            <w:r>
              <w:rPr>
                <w:rFonts w:ascii="Arial" w:cs="Arial" w:eastAsia="Arial" w:hAnsi="Arial"/>
                <w:b/>
                <w:bCs/>
                <w:color w:val="1E8449"/>
                <w:sz w:val="20"/>
                <w:szCs w:val="20"/>
              </w:rPr>
              <w:t xml:space="preserve">Important Distinction</w:t>
            </w:r>
          </w:p>
          <w:p>
            <w:pPr>
              <w:spacing w:before="40"/>
            </w:pPr>
            <w:r>
              <w:rPr>
                <w:rFonts w:ascii="Arial" w:cs="Arial" w:eastAsia="Arial" w:hAnsi="Arial"/>
                <w:color w:val="2C3E50"/>
                <w:sz w:val="20"/>
                <w:szCs w:val="20"/>
              </w:rPr>
              <w:t xml:space="preserve">Multiple reviews of the same movie by different people are NOT duplicates — they represent diverse perspectives. A duplicate is when the entire instruction-response pair is identical or nearly identical.</w:t>
            </w:r>
          </w:p>
        </w:tc>
      </w:tr>
    </w:tbl>
    <w:p>
      <w:pPr>
        <w:pStyle w:val="Heading2"/>
        <w:spacing w:after="150" w:before="300"/>
      </w:pPr>
      <w:r>
        <w:rPr>
          <w:rFonts w:ascii="Arial" w:cs="Arial" w:eastAsia="Arial" w:hAnsi="Arial"/>
          <w:b/>
          <w:bCs/>
          <w:color w:val="2E86C1"/>
          <w:sz w:val="26"/>
          <w:szCs w:val="26"/>
        </w:rPr>
        <w:t xml:space="preserve">Step 2: Quality Filtering</w:t>
      </w:r>
    </w:p>
    <w:p>
      <w:pPr>
        <w:spacing w:after="80" w:before="80" w:line="320"/>
      </w:pPr>
      <w:r>
        <w:rPr>
          <w:rFonts w:ascii="Arial" w:cs="Arial" w:eastAsia="Arial" w:hAnsi="Arial"/>
          <w:color w:val="1C2833"/>
          <w:sz w:val="21"/>
          <w:szCs w:val="21"/>
        </w:rPr>
        <w:t xml:space="preserve">Filter out low-quality entries that passed deduplication but are useless for training:</w:t>
      </w:r>
    </w:p>
    <w:p>
      <w:pPr>
        <w:spacing w:after="80" w:before="80" w:line="320"/>
      </w:pPr>
      <w:r>
        <w:rPr>
          <w:rFonts w:ascii="Arial" w:cs="Arial" w:eastAsia="Arial" w:hAnsi="Arial"/>
          <w:b/>
          <w:bCs/>
          <w:color w:val="1C2833"/>
          <w:sz w:val="21"/>
          <w:szCs w:val="21"/>
        </w:rPr>
        <w:t xml:space="preserve">Incomplete pairs </w:t>
      </w:r>
      <w:r>
        <w:rPr>
          <w:rFonts w:ascii="Arial" w:cs="Arial" w:eastAsia="Arial" w:hAnsi="Arial"/>
          <w:color w:val="1C2833"/>
          <w:sz w:val="21"/>
          <w:szCs w:val="21"/>
        </w:rPr>
        <w:t xml:space="preserve">— instruction exists but the response is empty or trivially unhelpful (e.g., 'I don't know').</w:t>
      </w:r>
    </w:p>
    <w:p>
      <w:pPr>
        <w:spacing w:after="80" w:before="80" w:line="320"/>
      </w:pPr>
      <w:r>
        <w:rPr>
          <w:rFonts w:ascii="Arial" w:cs="Arial" w:eastAsia="Arial" w:hAnsi="Arial"/>
          <w:b/>
          <w:bCs/>
          <w:color w:val="1C2833"/>
          <w:sz w:val="21"/>
          <w:szCs w:val="21"/>
        </w:rPr>
        <w:t xml:space="preserve">Too short </w:t>
      </w:r>
      <w:r>
        <w:rPr>
          <w:rFonts w:ascii="Arial" w:cs="Arial" w:eastAsia="Arial" w:hAnsi="Arial"/>
          <w:color w:val="1C2833"/>
          <w:sz w:val="21"/>
          <w:szCs w:val="21"/>
        </w:rPr>
        <w:t xml:space="preserve">— one-word responses that teach the model nothing meaningful.</w:t>
      </w:r>
    </w:p>
    <w:p>
      <w:pPr>
        <w:spacing w:after="80" w:before="80" w:line="320"/>
      </w:pPr>
      <w:r>
        <w:rPr>
          <w:rFonts w:ascii="Arial" w:cs="Arial" w:eastAsia="Arial" w:hAnsi="Arial"/>
          <w:b/>
          <w:bCs/>
          <w:color w:val="1C2833"/>
          <w:sz w:val="21"/>
          <w:szCs w:val="21"/>
        </w:rPr>
        <w:t xml:space="preserve">Too long and rambling </w:t>
      </w:r>
      <w:r>
        <w:rPr>
          <w:rFonts w:ascii="Arial" w:cs="Arial" w:eastAsia="Arial" w:hAnsi="Arial"/>
          <w:color w:val="1C2833"/>
          <w:sz w:val="21"/>
          <w:szCs w:val="21"/>
        </w:rPr>
        <w:t xml:space="preserve">— responses with excessive filler and repetition that teach verbosity.</w:t>
      </w:r>
    </w:p>
    <w:p>
      <w:pPr>
        <w:spacing w:after="80" w:before="80" w:line="320"/>
      </w:pPr>
      <w:r>
        <w:rPr>
          <w:rFonts w:ascii="Arial" w:cs="Arial" w:eastAsia="Arial" w:hAnsi="Arial"/>
          <w:b/>
          <w:bCs/>
          <w:color w:val="1C2833"/>
          <w:sz w:val="21"/>
          <w:szCs w:val="21"/>
        </w:rPr>
        <w:t xml:space="preserve">Contradictory pairs </w:t>
      </w:r>
      <w:r>
        <w:rPr>
          <w:rFonts w:ascii="Arial" w:cs="Arial" w:eastAsia="Arial" w:hAnsi="Arial"/>
          <w:color w:val="1C2833"/>
          <w:sz w:val="21"/>
          <w:szCs w:val="21"/>
        </w:rPr>
        <w:t xml:space="preserve">— two entries where the same instruction produces opposite responses.</w:t>
      </w:r>
    </w:p>
    <w:p>
      <w:pPr>
        <w:spacing w:after="80" w:before="80" w:line="320"/>
      </w:pPr>
      <w:r>
        <w:rPr>
          <w:rFonts w:ascii="Arial" w:cs="Arial" w:eastAsia="Arial" w:hAnsi="Arial"/>
          <w:b/>
          <w:bCs/>
          <w:color w:val="1C2833"/>
          <w:sz w:val="21"/>
          <w:szCs w:val="21"/>
        </w:rPr>
        <w:t xml:space="preserve">Irrelevant content </w:t>
      </w:r>
      <w:r>
        <w:rPr>
          <w:rFonts w:ascii="Arial" w:cs="Arial" w:eastAsia="Arial" w:hAnsi="Arial"/>
          <w:color w:val="1C2833"/>
          <w:sz w:val="21"/>
          <w:szCs w:val="21"/>
        </w:rPr>
        <w:t xml:space="preserve">— entries that don't match the fine-tuning goal (cooking recipes in a legal dataset).</w:t>
      </w:r>
    </w:p>
    <w:p>
      <w:pPr>
        <w:spacing w:after="80" w:before="80" w:line="320"/>
      </w:pPr>
      <w:r>
        <w:rPr>
          <w:rFonts w:ascii="Arial" w:cs="Arial" w:eastAsia="Arial" w:hAnsi="Arial"/>
          <w:color w:val="1C2833"/>
          <w:sz w:val="21"/>
          <w:szCs w:val="21"/>
        </w:rPr>
        <w:t xml:space="preserve">Quality filtering uses a combination of rule-based Python scripts (checking minimum/maximum length, empty fields) and LLM-as-judge (sending questionable entries to a model for quality scoring on a 1-5 scale, discarding entries below the threshold).</w:t>
      </w:r>
    </w:p>
    <w:p>
      <w:pPr>
        <w:pStyle w:val="Heading2"/>
        <w:spacing w:after="150" w:before="300"/>
      </w:pPr>
      <w:r>
        <w:rPr>
          <w:rFonts w:ascii="Arial" w:cs="Arial" w:eastAsia="Arial" w:hAnsi="Arial"/>
          <w:b/>
          <w:bCs/>
          <w:color w:val="2E86C1"/>
          <w:sz w:val="26"/>
          <w:szCs w:val="26"/>
        </w:rPr>
        <w:t xml:space="preserve">Step 3: Noise Removal</w:t>
      </w:r>
    </w:p>
    <w:p>
      <w:pPr>
        <w:spacing w:after="80" w:before="80" w:line="320"/>
      </w:pPr>
      <w:r>
        <w:rPr>
          <w:rFonts w:ascii="Arial" w:cs="Arial" w:eastAsia="Arial" w:hAnsi="Arial"/>
          <w:color w:val="1C2833"/>
          <w:sz w:val="21"/>
          <w:szCs w:val="21"/>
        </w:rPr>
        <w:t xml:space="preserve">Clean the content within each row without removing rows. This targets HTML artifacts (leftover tags like &lt;br&gt;), special characters and encoding issues (broken unicode), inconsistent formatting (some responses use bullet points, others use paragraphs), and headers/metadata junk ('Page 3 of 12'). Rule-based scripts handle obvious issues; LLM-based reformatting handles subtle inconsistencies in tone and structure.</w:t>
      </w:r>
    </w:p>
    <w:p>
      <w:pPr>
        <w:pStyle w:val="Heading2"/>
        <w:spacing w:after="150" w:before="300"/>
      </w:pPr>
      <w:r>
        <w:rPr>
          <w:rFonts w:ascii="Arial" w:cs="Arial" w:eastAsia="Arial" w:hAnsi="Arial"/>
          <w:b/>
          <w:bCs/>
          <w:color w:val="2E86C1"/>
          <w:sz w:val="26"/>
          <w:szCs w:val="26"/>
        </w:rPr>
        <w:t xml:space="preserve">Step 4: Structural Validation</w:t>
      </w:r>
    </w:p>
    <w:p>
      <w:pPr>
        <w:spacing w:after="80" w:before="80" w:line="320"/>
      </w:pPr>
      <w:r>
        <w:rPr>
          <w:rFonts w:ascii="Arial" w:cs="Arial" w:eastAsia="Arial" w:hAnsi="Arial"/>
          <w:color w:val="1C2833"/>
          <w:sz w:val="21"/>
          <w:szCs w:val="21"/>
        </w:rPr>
        <w:t xml:space="preserve">Ensure every entry conforms to the exact format the training pipeline expects. Every row must have both instruction and response fields properly populated. Token lengths must fit within the base model's context window (validated using the base model's actual tokenizer, not character-based approximations). File encoding must be valid (JSON, JSONL, or CSV). A single malformed row can crash an entire training run.</w:t>
      </w:r>
    </w:p>
    <w:p>
      <w:pPr>
        <w:pStyle w:val="Heading2"/>
        <w:spacing w:after="150" w:before="300"/>
      </w:pPr>
      <w:r>
        <w:rPr>
          <w:rFonts w:ascii="Arial" w:cs="Arial" w:eastAsia="Arial" w:hAnsi="Arial"/>
          <w:b/>
          <w:bCs/>
          <w:color w:val="2E86C1"/>
          <w:sz w:val="26"/>
          <w:szCs w:val="26"/>
        </w:rPr>
        <w:t xml:space="preserve">Step 5: Data Balancing</w:t>
      </w:r>
    </w:p>
    <w:p>
      <w:pPr>
        <w:spacing w:after="80" w:before="80" w:line="320"/>
      </w:pPr>
      <w:r>
        <w:rPr>
          <w:rFonts w:ascii="Arial" w:cs="Arial" w:eastAsia="Arial" w:hAnsi="Arial"/>
          <w:color w:val="1C2833"/>
          <w:sz w:val="21"/>
          <w:szCs w:val="21"/>
        </w:rPr>
        <w:t xml:space="preserve">Ensure reasonable representation across all categories the model must handle. An imbalanced dataset (25,000 billing queries vs. 500 technical queries) produces a biased model. Balancing strategies include undersampling the majority class, oversampling the minority class (using real data or LLM-generated synthetic examples), or weighted training that tells the training process to pay more attention to underrepresented categories.</w:t>
      </w:r>
    </w:p>
    <w:p>
      <w:pPr>
        <w:pStyle w:val="Heading2"/>
        <w:spacing w:after="150" w:before="300"/>
      </w:pPr>
      <w:r>
        <w:rPr>
          <w:rFonts w:ascii="Arial" w:cs="Arial" w:eastAsia="Arial" w:hAnsi="Arial"/>
          <w:b/>
          <w:bCs/>
          <w:color w:val="2E86C1"/>
          <w:sz w:val="26"/>
          <w:szCs w:val="26"/>
        </w:rPr>
        <w:t xml:space="preserve">Step 6: Final Review and Evaluation</w:t>
      </w:r>
    </w:p>
    <w:p>
      <w:pPr>
        <w:spacing w:after="80" w:before="80" w:line="320"/>
      </w:pPr>
      <w:r>
        <w:rPr>
          <w:rFonts w:ascii="Arial" w:cs="Arial" w:eastAsia="Arial" w:hAnsi="Arial"/>
          <w:color w:val="1C2833"/>
          <w:sz w:val="21"/>
          <w:szCs w:val="21"/>
        </w:rPr>
        <w:t xml:space="preserve">The last quality gate before training. Randomly sample 100-200 entries and have a human (preferably a domain expert) review them. Does the instruction make sense? Is the response accurate? Is the tone consistent? A legal expert reviewing a legal dataset catches errors no script or LLM could find.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sz="0"/>
              <w:left w:val="single" w:color="E74C3C" w:sz="8"/>
              <w:bottom w:val="none" w:sz="0"/>
              <w:right w:val="none" w:sz="0"/>
            </w:tcBorders>
            <w:shd w:fill="FDEDEC" w:val="clear"/>
            <w:tcMar>
              <w:top w:type="dxa" w:w="100"/>
              <w:left w:type="dxa" w:w="200"/>
              <w:bottom w:type="dxa" w:w="100"/>
              <w:right w:type="dxa" w:w="200"/>
            </w:tcMar>
          </w:tcPr>
          <w:p>
            <w:pPr>
              <w:spacing w:after="60"/>
            </w:pPr>
            <w:r>
              <w:rPr>
                <w:rFonts w:ascii="Arial" w:cs="Arial" w:eastAsia="Arial" w:hAnsi="Arial"/>
                <w:b/>
                <w:bCs/>
                <w:color w:val="C0392B"/>
                <w:sz w:val="20"/>
                <w:szCs w:val="20"/>
              </w:rPr>
              <w:t xml:space="preserve">The Golden Rule of Data</w:t>
            </w:r>
          </w:p>
          <w:p>
            <w:pPr>
              <w:spacing w:before="40"/>
            </w:pPr>
            <w:r>
              <w:rPr>
                <w:rFonts w:ascii="Arial" w:cs="Arial" w:eastAsia="Arial" w:hAnsi="Arial"/>
                <w:color w:val="2C3E50"/>
                <w:sz w:val="20"/>
                <w:szCs w:val="20"/>
              </w:rPr>
              <w:t xml:space="preserve">Your model will only be as good as your training examples. Whatever patterns exist in this dataset — including mistakes, bad tone, or wrong information — the model will learn them.</w:t>
            </w:r>
          </w:p>
        </w:tc>
      </w:tr>
    </w:tbl>
    <w:p>
      <w:pPr>
        <w:pStyle w:val="Heading2"/>
        <w:spacing w:after="150" w:before="300"/>
      </w:pPr>
      <w:r>
        <w:rPr>
          <w:rFonts w:ascii="Arial" w:cs="Arial" w:eastAsia="Arial" w:hAnsi="Arial"/>
          <w:b/>
          <w:bCs/>
          <w:color w:val="2E86C1"/>
          <w:sz w:val="26"/>
          <w:szCs w:val="26"/>
        </w:rPr>
        <w:t xml:space="preserve">Dataset Splitting</w:t>
      </w:r>
    </w:p>
    <w:p>
      <w:pPr>
        <w:spacing w:after="80" w:before="80" w:line="320"/>
      </w:pPr>
      <w:r>
        <w:rPr>
          <w:rFonts w:ascii="Arial" w:cs="Arial" w:eastAsia="Arial" w:hAnsi="Arial"/>
          <w:color w:val="1C2833"/>
          <w:sz w:val="21"/>
          <w:szCs w:val="21"/>
        </w:rPr>
        <w:t xml:space="preserve">After curation, the dataset is split into three portions: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1200"/>
        <w:gridCol w:w="3200"/>
        <w:gridCol w:w="3460"/>
      </w:tblGrid>
      <w:tr>
        <w:tc>
          <w:tcPr>
            <w:tcW w:type="dxa" w:w="15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Split</w:t>
            </w:r>
          </w:p>
        </w:tc>
        <w:tc>
          <w:tcPr>
            <w:tcW w:type="dxa" w:w="12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Percentage</w:t>
            </w:r>
          </w:p>
        </w:tc>
        <w:tc>
          <w:tcPr>
            <w:tcW w:type="dxa" w:w="32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Purpose</w:t>
            </w:r>
          </w:p>
        </w:tc>
        <w:tc>
          <w:tcPr>
            <w:tcW w:type="dxa" w:w="346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When Used</w:t>
            </w:r>
          </w:p>
        </w:tc>
      </w:tr>
      <w:tr>
        <w:tc>
          <w:tcPr>
            <w:tcW w:type="dxa" w:w="15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Training Set</w:t>
            </w:r>
          </w:p>
        </w:tc>
        <w:tc>
          <w:tcPr>
            <w:tcW w:type="dxa" w:w="1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80%</w:t>
            </w:r>
          </w:p>
        </w:tc>
        <w:tc>
          <w:tcPr>
            <w:tcW w:type="dxa" w:w="3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The model learns from this data</w:t>
            </w:r>
          </w:p>
        </w:tc>
        <w:tc>
          <w:tcPr>
            <w:tcW w:type="dxa" w:w="34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During training — every forward pass and backpropagation</w:t>
            </w:r>
          </w:p>
        </w:tc>
      </w:tr>
      <w:tr>
        <w:tc>
          <w:tcPr>
            <w:tcW w:type="dxa" w:w="15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Validation Set</w:t>
            </w:r>
          </w:p>
        </w:tc>
        <w:tc>
          <w:tcPr>
            <w:tcW w:type="dxa" w:w="12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10%</w:t>
            </w:r>
          </w:p>
        </w:tc>
        <w:tc>
          <w:tcPr>
            <w:tcW w:type="dxa" w:w="32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Health check during training</w:t>
            </w:r>
          </w:p>
        </w:tc>
        <w:tc>
          <w:tcPr>
            <w:tcW w:type="dxa" w:w="34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After each epoch — detect overfitting by checking if validation loss rises while training loss falls</w:t>
            </w:r>
          </w:p>
        </w:tc>
      </w:tr>
      <w:tr>
        <w:tc>
          <w:tcPr>
            <w:tcW w:type="dxa" w:w="15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Test Set</w:t>
            </w:r>
          </w:p>
        </w:tc>
        <w:tc>
          <w:tcPr>
            <w:tcW w:type="dxa" w:w="1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10%</w:t>
            </w:r>
          </w:p>
        </w:tc>
        <w:tc>
          <w:tcPr>
            <w:tcW w:type="dxa" w:w="3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Final unbiased evaluation</w:t>
            </w:r>
          </w:p>
        </w:tc>
        <w:tc>
          <w:tcPr>
            <w:tcW w:type="dxa" w:w="34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After training is complete — the true report card, used only once</w:t>
            </w:r>
          </w:p>
        </w:tc>
      </w:tr>
    </w:tbl>
    <w:p>
      <w:r>
        <w:br w:type="page"/>
      </w:r>
    </w:p>
    <w:p>
      <w:pPr>
        <w:pStyle w:val="Heading1"/>
        <w:spacing w:after="200" w:before="400"/>
      </w:pPr>
      <w:r>
        <w:rPr>
          <w:rFonts w:ascii="Arial" w:cs="Arial" w:eastAsia="Arial" w:hAnsi="Arial"/>
          <w:b/>
          <w:bCs/>
          <w:color w:val="1B4F72"/>
          <w:sz w:val="32"/>
          <w:szCs w:val="32"/>
        </w:rPr>
        <w:t xml:space="preserve">Chapter 4: Full Fine-Tuning vs. Parameter-Efficient Fine-Tuning</w:t>
      </w:r>
    </w:p>
    <w:p>
      <w:pPr>
        <w:pStyle w:val="Heading2"/>
        <w:spacing w:after="150" w:before="300"/>
      </w:pPr>
      <w:r>
        <w:rPr>
          <w:rFonts w:ascii="Arial" w:cs="Arial" w:eastAsia="Arial" w:hAnsi="Arial"/>
          <w:b/>
          <w:bCs/>
          <w:color w:val="2E86C1"/>
          <w:sz w:val="26"/>
          <w:szCs w:val="26"/>
        </w:rPr>
        <w:t xml:space="preserve">4.1 Full Fine-Tuning</w:t>
      </w:r>
    </w:p>
    <w:p>
      <w:pPr>
        <w:spacing w:after="80" w:before="80" w:line="320"/>
      </w:pPr>
      <w:r>
        <w:rPr>
          <w:rFonts w:ascii="Arial" w:cs="Arial" w:eastAsia="Arial" w:hAnsi="Arial"/>
          <w:color w:val="1C2833"/>
          <w:sz w:val="21"/>
          <w:szCs w:val="21"/>
        </w:rPr>
        <w:t xml:space="preserve">In full fine-tuning, every parameter across every layer of the model is eligible for update during training. For a model with 32 transformer layers, all 32 layers get their weights modified — both the attention heads and FFN/MLP blocks in every layer.</w:t>
      </w:r>
    </w:p>
    <w:p>
      <w:pPr>
        <w:spacing w:after="80" w:before="80" w:line="320"/>
      </w:pPr>
      <w:r>
        <w:rPr>
          <w:rFonts w:ascii="Arial" w:cs="Arial" w:eastAsia="Arial" w:hAnsi="Arial"/>
          <w:b/>
          <w:bCs/>
          <w:color w:val="1C2833"/>
          <w:sz w:val="21"/>
          <w:szCs w:val="21"/>
        </w:rPr>
        <w:t xml:space="preserve">Advantages: </w:t>
      </w:r>
      <w:r>
        <w:rPr>
          <w:rFonts w:ascii="Arial" w:cs="Arial" w:eastAsia="Arial" w:hAnsi="Arial"/>
          <w:color w:val="1C2833"/>
          <w:sz w:val="21"/>
          <w:szCs w:val="21"/>
        </w:rPr>
        <w:t xml:space="preserve">Maximum flexibility and potential for deep adaptation to your data.</w:t>
      </w:r>
    </w:p>
    <w:p>
      <w:pPr>
        <w:spacing w:after="80" w:before="80" w:line="320"/>
      </w:pPr>
      <w:r>
        <w:rPr>
          <w:rFonts w:ascii="Arial" w:cs="Arial" w:eastAsia="Arial" w:hAnsi="Arial"/>
          <w:b/>
          <w:bCs/>
          <w:color w:val="1C2833"/>
          <w:sz w:val="21"/>
          <w:szCs w:val="21"/>
        </w:rPr>
        <w:t xml:space="preserve">Disadvantages: </w:t>
      </w:r>
      <w:r>
        <w:rPr>
          <w:rFonts w:ascii="Arial" w:cs="Arial" w:eastAsia="Arial" w:hAnsi="Arial"/>
          <w:color w:val="1C2833"/>
          <w:sz w:val="21"/>
          <w:szCs w:val="21"/>
        </w:rPr>
        <w:t xml:space="preserve">Requires enormous compute (multiple high-end GPUs for days). Risk of catastrophic forgetting — the model learns your task so well that it forgets its general knowledge.</w:t>
      </w:r>
    </w:p>
    <w:p>
      <w:pPr>
        <w:pStyle w:val="Heading2"/>
        <w:spacing w:after="150" w:before="300"/>
      </w:pPr>
      <w:r>
        <w:rPr>
          <w:rFonts w:ascii="Arial" w:cs="Arial" w:eastAsia="Arial" w:hAnsi="Arial"/>
          <w:b/>
          <w:bCs/>
          <w:color w:val="2E86C1"/>
          <w:sz w:val="26"/>
          <w:szCs w:val="26"/>
        </w:rPr>
        <w:t xml:space="preserve">4.2 Parameter-Efficient Fine-Tuning (PEFT)</w:t>
      </w:r>
    </w:p>
    <w:p>
      <w:pPr>
        <w:spacing w:after="80" w:before="80" w:line="320"/>
      </w:pPr>
      <w:r>
        <w:rPr>
          <w:rFonts w:ascii="Arial" w:cs="Arial" w:eastAsia="Arial" w:hAnsi="Arial"/>
          <w:color w:val="1C2833"/>
          <w:sz w:val="21"/>
          <w:szCs w:val="21"/>
        </w:rPr>
        <w:t xml:space="preserve">Instead of updating all parameters, PEFT freezes most of the model and trains only a small number of new parameters attached to the model. The original model stays intact; only the small additions (adapters) are trained. The most popular PEFT technique is LoRA (Low-Rank Adaptation).</w:t>
      </w:r>
    </w:p>
    <w:p>
      <w:pPr>
        <w:pStyle w:val="Heading2"/>
        <w:spacing w:after="150" w:before="300"/>
      </w:pPr>
      <w:r>
        <w:rPr>
          <w:rFonts w:ascii="Arial" w:cs="Arial" w:eastAsia="Arial" w:hAnsi="Arial"/>
          <w:b/>
          <w:bCs/>
          <w:color w:val="2E86C1"/>
          <w:sz w:val="26"/>
          <w:szCs w:val="26"/>
        </w:rPr>
        <w:t xml:space="preserve">4.3 Weights and Parameters</w:t>
      </w:r>
    </w:p>
    <w:p>
      <w:pPr>
        <w:spacing w:after="80" w:before="80" w:line="320"/>
      </w:pPr>
      <w:r>
        <w:rPr>
          <w:rFonts w:ascii="Arial" w:cs="Arial" w:eastAsia="Arial" w:hAnsi="Arial"/>
          <w:color w:val="1C2833"/>
          <w:sz w:val="21"/>
          <w:szCs w:val="21"/>
        </w:rPr>
        <w:t xml:space="preserve">In neural networks, weights and parameters are the same thing. These terms are used interchangeably. Every number inside the model that was learned during pre-training is called a weight, and the same number is also called a parameter. A 7 billion parameter model means the model has 7 billion weights.</w:t>
      </w:r>
    </w:p>
    <w:p>
      <w:pPr>
        <w:pStyle w:val="Heading2"/>
        <w:spacing w:after="150" w:before="300"/>
      </w:pPr>
      <w:r>
        <w:rPr>
          <w:rFonts w:ascii="Arial" w:cs="Arial" w:eastAsia="Arial" w:hAnsi="Arial"/>
          <w:b/>
          <w:bCs/>
          <w:color w:val="2E86C1"/>
          <w:sz w:val="26"/>
          <w:szCs w:val="26"/>
        </w:rPr>
        <w:t xml:space="preserve">4.4 Freezing: What It Means</w:t>
      </w:r>
    </w:p>
    <w:p>
      <w:pPr>
        <w:spacing w:after="80" w:before="80" w:line="320"/>
      </w:pPr>
      <w:r>
        <w:rPr>
          <w:rFonts w:ascii="Arial" w:cs="Arial" w:eastAsia="Arial" w:hAnsi="Arial"/>
          <w:color w:val="1C2833"/>
          <w:sz w:val="21"/>
          <w:szCs w:val="21"/>
        </w:rPr>
        <w:t xml:space="preserve">During training, backpropagation calculates gradients that tell each parameter how to change. Freezing means setting a flag on specific parameters: requires_grad = False. The parameter still exists, signals still pass through it, but it ignores any update signals. It stays exactly as it was when the model was loaded.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D5D8DC" w:sz="1"/>
              <w:left w:val="single" w:color="D5D8DC" w:sz="1"/>
              <w:bottom w:val="single" w:color="D5D8DC" w:sz="1"/>
              <w:right w:val="single" w:color="D5D8DC" w:sz="1"/>
            </w:tcBorders>
            <w:shd w:fill="2C3E50" w:val="clear"/>
            <w:tcMar>
              <w:top w:type="dxa" w:w="100"/>
              <w:left w:type="dxa" w:w="200"/>
              <w:bottom w:type="dxa" w:w="100"/>
              <w:right w:type="dxa" w:w="200"/>
            </w:tcMar>
          </w:tcPr>
          <w:p>
            <w:pPr>
              <w:spacing w:after="20" w:before="20"/>
            </w:pPr>
            <w:r>
              <w:rPr>
                <w:rFonts w:ascii="Courier New" w:cs="Courier New" w:eastAsia="Courier New" w:hAnsi="Courier New"/>
                <w:color w:val="ECF0F1"/>
                <w:sz w:val="18"/>
                <w:szCs w:val="18"/>
              </w:rPr>
              <w:t xml:space="preserve"># Freeze every parameter in the base model</w:t>
            </w:r>
          </w:p>
          <w:p>
            <w:pPr>
              <w:spacing w:after="20" w:before="20"/>
            </w:pPr>
            <w:r>
              <w:rPr>
                <w:rFonts w:ascii="Courier New" w:cs="Courier New" w:eastAsia="Courier New" w:hAnsi="Courier New"/>
                <w:color w:val="ECF0F1"/>
                <w:sz w:val="18"/>
                <w:szCs w:val="18"/>
              </w:rPr>
              <w:t xml:space="preserve">for param in model.parameters():</w:t>
            </w:r>
          </w:p>
          <w:p>
            <w:pPr>
              <w:spacing w:after="20" w:before="20"/>
            </w:pPr>
            <w:r>
              <w:rPr>
                <w:rFonts w:ascii="Courier New" w:cs="Courier New" w:eastAsia="Courier New" w:hAnsi="Courier New"/>
                <w:color w:val="ECF0F1"/>
                <w:sz w:val="18"/>
                <w:szCs w:val="18"/>
              </w:rPr>
              <w:t xml:space="preserve">    param.requires_grad = False</w:t>
            </w:r>
          </w:p>
          <w:p>
            <w:pPr>
              <w:spacing w:after="20" w:before="20"/>
            </w:pPr>
            <w:r>
              <w:rPr>
                <w:rFonts w:ascii="Courier New" w:cs="Courier New" w:eastAsia="Courier New" w:hAnsi="Courier New"/>
                <w:color w:val="ECF0F1"/>
                <w:sz w:val="18"/>
                <w:szCs w:val="18"/>
              </w:rPr>
              <w:t xml:space="preserve"/>
            </w:r>
          </w:p>
          <w:p>
            <w:pPr>
              <w:spacing w:after="20" w:before="20"/>
            </w:pPr>
            <w:r>
              <w:rPr>
                <w:rFonts w:ascii="Courier New" w:cs="Courier New" w:eastAsia="Courier New" w:hAnsi="Courier New"/>
                <w:color w:val="ECF0F1"/>
                <w:sz w:val="18"/>
                <w:szCs w:val="18"/>
              </w:rPr>
              <w:t xml:space="preserve"># After this, zero parameters are trainable</w:t>
            </w:r>
          </w:p>
          <w:p>
            <w:pPr>
              <w:spacing w:after="20" w:before="20"/>
            </w:pPr>
            <w:r>
              <w:rPr>
                <w:rFonts w:ascii="Courier New" w:cs="Courier New" w:eastAsia="Courier New" w:hAnsi="Courier New"/>
                <w:color w:val="ECF0F1"/>
                <w:sz w:val="18"/>
                <w:szCs w:val="18"/>
              </w:rPr>
              <w:t xml:space="preserve"># LoRA adapters are then attached with requires_grad = True</w:t>
            </w:r>
          </w:p>
        </w:tc>
      </w:tr>
    </w:tbl>
    <w:p>
      <w:r>
        <w:br w:type="page"/>
      </w:r>
    </w:p>
    <w:p>
      <w:pPr>
        <w:pStyle w:val="Heading1"/>
        <w:spacing w:after="200" w:before="400"/>
      </w:pPr>
      <w:r>
        <w:rPr>
          <w:rFonts w:ascii="Arial" w:cs="Arial" w:eastAsia="Arial" w:hAnsi="Arial"/>
          <w:b/>
          <w:bCs/>
          <w:color w:val="1B4F72"/>
          <w:sz w:val="32"/>
          <w:szCs w:val="32"/>
        </w:rPr>
        <w:t xml:space="preserve">Chapter 5: Activation Functions</w:t>
      </w:r>
    </w:p>
    <w:p>
      <w:pPr>
        <w:pStyle w:val="Heading2"/>
        <w:spacing w:after="150" w:before="300"/>
      </w:pPr>
      <w:r>
        <w:rPr>
          <w:rFonts w:ascii="Arial" w:cs="Arial" w:eastAsia="Arial" w:hAnsi="Arial"/>
          <w:b/>
          <w:bCs/>
          <w:color w:val="2E86C1"/>
          <w:sz w:val="26"/>
          <w:szCs w:val="26"/>
        </w:rPr>
        <w:t xml:space="preserve">5.1 Why Activation Functions Exist</w:t>
      </w:r>
    </w:p>
    <w:p>
      <w:pPr>
        <w:spacing w:after="80" w:before="80" w:line="320"/>
      </w:pPr>
      <w:r>
        <w:rPr>
          <w:rFonts w:ascii="Arial" w:cs="Arial" w:eastAsia="Arial" w:hAnsi="Arial"/>
          <w:color w:val="1C2833"/>
          <w:sz w:val="21"/>
          <w:szCs w:val="21"/>
        </w:rPr>
        <w:t xml:space="preserve">Inside each transformer layer, the FFN/MLP block contains linear layers (matrix multiplications). Without activation functions, stacking multiple linear layers is pointless — no matter how many you stack, the result is still just one linear transformation. The activation function introduces non-linearity, which is what allows the model to learn complex patterns. Without it, 96 layers would collapse into effectively one layer, making billions of parameters useless.</w:t>
      </w:r>
    </w:p>
    <w:p>
      <w:pPr>
        <w:pStyle w:val="Heading2"/>
        <w:spacing w:after="150" w:before="300"/>
      </w:pPr>
      <w:r>
        <w:rPr>
          <w:rFonts w:ascii="Arial" w:cs="Arial" w:eastAsia="Arial" w:hAnsi="Arial"/>
          <w:b/>
          <w:bCs/>
          <w:color w:val="2E86C1"/>
          <w:sz w:val="26"/>
          <w:szCs w:val="26"/>
        </w:rPr>
        <w:t xml:space="preserve">5.2 Where Activation Functions Sit</w:t>
      </w:r>
    </w:p>
    <w:p>
      <w:pPr>
        <w:spacing w:after="80" w:before="80" w:line="320"/>
      </w:pPr>
      <w:r>
        <w:rPr>
          <w:rFonts w:ascii="Arial" w:cs="Arial" w:eastAsia="Arial" w:hAnsi="Arial"/>
          <w:color w:val="1C2833"/>
          <w:sz w:val="21"/>
          <w:szCs w:val="21"/>
        </w:rPr>
        <w:t xml:space="preserve">The activation function sits between the linear layers of the FFN block: Input → First set of weights → Activation Function → Second set of weights → Output. During fine-tuning, the weights around the activation function may get updated (or get adapter modifications), but the activation function itself is a fixed rule that never changes. It is not a parameter; it is not trained.</w:t>
      </w:r>
    </w:p>
    <w:p>
      <w:pPr>
        <w:pStyle w:val="Heading2"/>
        <w:spacing w:after="150" w:before="300"/>
      </w:pPr>
      <w:r>
        <w:rPr>
          <w:rFonts w:ascii="Arial" w:cs="Arial" w:eastAsia="Arial" w:hAnsi="Arial"/>
          <w:b/>
          <w:bCs/>
          <w:color w:val="2E86C1"/>
          <w:sz w:val="26"/>
          <w:szCs w:val="26"/>
        </w:rPr>
        <w:t xml:space="preserve">5.3 The Three Main Activation Functions</w:t>
      </w:r>
    </w:p>
    <w:p>
      <w:pPr>
        <w:spacing w:after="100" w:before="200"/>
      </w:pPr>
      <w:r>
        <w:rPr>
          <w:rFonts w:ascii="Arial" w:cs="Arial" w:eastAsia="Arial" w:hAnsi="Arial"/>
          <w:b/>
          <w:bCs/>
          <w:color w:val="2C3E50"/>
          <w:sz w:val="22"/>
          <w:szCs w:val="22"/>
        </w:rPr>
        <w:t xml:space="preserve">ReLU (Rectified Linear Unit)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86C1" w:sz="2"/>
              <w:left w:val="none" w:sz="0"/>
              <w:bottom w:val="single" w:color="2E86C1" w:sz="2"/>
              <w:right w:val="none" w:sz="0"/>
            </w:tcBorders>
            <w:shd w:fill="F4F6F7" w:val="clear"/>
            <w:tcMar>
              <w:top w:type="dxa" w:w="120"/>
              <w:left w:type="dxa" w:w="200"/>
              <w:bottom w:type="dxa" w:w="120"/>
              <w:right w:type="dxa" w:w="200"/>
            </w:tcMar>
          </w:tcPr>
          <w:p>
            <w:pPr>
              <w:spacing w:after="80" w:before="120"/>
              <w:jc w:val="center"/>
            </w:pPr>
            <w:r>
              <w:rPr>
                <w:rFonts w:ascii="Courier New" w:cs="Courier New" w:eastAsia="Courier New" w:hAnsi="Courier New"/>
                <w:b/>
                <w:bCs/>
                <w:color w:val="1B4F72"/>
                <w:sz w:val="22"/>
                <w:szCs w:val="22"/>
              </w:rPr>
              <w:t xml:space="preserve">ReLU(x) = max(0, x)</w:t>
            </w:r>
          </w:p>
          <w:p>
            <w:pPr>
              <w:spacing w:after="40" w:before="40"/>
              <w:ind w:left="360"/>
            </w:pPr>
            <w:r>
              <w:rPr>
                <w:rFonts w:ascii="Courier New" w:cs="Courier New" w:eastAsia="Courier New" w:hAnsi="Courier New"/>
                <w:b/>
                <w:bCs/>
                <w:color w:val="E67E22"/>
                <w:sz w:val="20"/>
                <w:szCs w:val="20"/>
              </w:rPr>
              <w:t xml:space="preserve">x &gt; 0 </w:t>
            </w:r>
            <w:r>
              <w:rPr>
                <w:rFonts w:ascii="Arial" w:cs="Arial" w:eastAsia="Arial" w:hAnsi="Arial"/>
                <w:color w:val="2C3E50"/>
                <w:sz w:val="20"/>
                <w:szCs w:val="20"/>
              </w:rPr>
              <w:t xml:space="preserve">= output equals x (positive values pass through unchanged)</w:t>
            </w:r>
          </w:p>
          <w:p>
            <w:pPr>
              <w:spacing w:after="40" w:before="40"/>
              <w:ind w:left="360"/>
            </w:pPr>
            <w:r>
              <w:rPr>
                <w:rFonts w:ascii="Courier New" w:cs="Courier New" w:eastAsia="Courier New" w:hAnsi="Courier New"/>
                <w:b/>
                <w:bCs/>
                <w:color w:val="E67E22"/>
                <w:sz w:val="20"/>
                <w:szCs w:val="20"/>
              </w:rPr>
              <w:t xml:space="preserve">x ≤ 0 </w:t>
            </w:r>
            <w:r>
              <w:rPr>
                <w:rFonts w:ascii="Arial" w:cs="Arial" w:eastAsia="Arial" w:hAnsi="Arial"/>
                <w:color w:val="2C3E50"/>
                <w:sz w:val="20"/>
                <w:szCs w:val="20"/>
              </w:rPr>
              <w:t xml:space="preserve">= output equals 0 (negative values are killed)</w:t>
            </w:r>
          </w:p>
        </w:tc>
      </w:tr>
    </w:tbl>
    <w:p>
      <w:pPr>
        <w:spacing w:after="80" w:before="80" w:line="320"/>
      </w:pPr>
      <w:r>
        <w:rPr>
          <w:rFonts w:ascii="Arial" w:cs="Arial" w:eastAsia="Arial" w:hAnsi="Arial"/>
          <w:color w:val="1C2833"/>
          <w:sz w:val="21"/>
          <w:szCs w:val="21"/>
        </w:rPr>
        <w:t xml:space="preserve">ReLU is a brutal filter: useful signals pass at full volume, useless signals are completely silenced. Its problem is the dying neuron issue — once a neuron consistently outputs negatives, ReLU kills it to zero permanently. During backpropagation, zero gives no gradient, so the neuron never recovers.</w:t>
      </w:r>
    </w:p>
    <w:p>
      <w:pPr>
        <w:spacing w:after="100" w:before="200"/>
      </w:pPr>
      <w:r>
        <w:rPr>
          <w:rFonts w:ascii="Arial" w:cs="Arial" w:eastAsia="Arial" w:hAnsi="Arial"/>
          <w:b/>
          <w:bCs/>
          <w:color w:val="2C3E50"/>
          <w:sz w:val="22"/>
          <w:szCs w:val="22"/>
        </w:rPr>
        <w:t xml:space="preserve">GELU (Gaussian Error Linear Unit)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86C1" w:sz="2"/>
              <w:left w:val="none" w:sz="0"/>
              <w:bottom w:val="single" w:color="2E86C1" w:sz="2"/>
              <w:right w:val="none" w:sz="0"/>
            </w:tcBorders>
            <w:shd w:fill="F4F6F7" w:val="clear"/>
            <w:tcMar>
              <w:top w:type="dxa" w:w="120"/>
              <w:left w:type="dxa" w:w="200"/>
              <w:bottom w:type="dxa" w:w="120"/>
              <w:right w:type="dxa" w:w="200"/>
            </w:tcMar>
          </w:tcPr>
          <w:p>
            <w:pPr>
              <w:spacing w:after="80" w:before="120"/>
              <w:jc w:val="center"/>
            </w:pPr>
            <w:r>
              <w:rPr>
                <w:rFonts w:ascii="Courier New" w:cs="Courier New" w:eastAsia="Courier New" w:hAnsi="Courier New"/>
                <w:b/>
                <w:bCs/>
                <w:color w:val="1B4F72"/>
                <w:sz w:val="22"/>
                <w:szCs w:val="22"/>
              </w:rPr>
              <w:t xml:space="preserve">GELU(x) = x × P(X ≤ x)</w:t>
            </w:r>
          </w:p>
          <w:p>
            <w:pPr>
              <w:spacing w:after="40" w:before="40"/>
              <w:ind w:left="360"/>
            </w:pPr>
            <w:r>
              <w:rPr>
                <w:rFonts w:ascii="Courier New" w:cs="Courier New" w:eastAsia="Courier New" w:hAnsi="Courier New"/>
                <w:b/>
                <w:bCs/>
                <w:color w:val="E67E22"/>
                <w:sz w:val="20"/>
                <w:szCs w:val="20"/>
              </w:rPr>
              <w:t xml:space="preserve">P(X ≤ x) </w:t>
            </w:r>
            <w:r>
              <w:rPr>
                <w:rFonts w:ascii="Arial" w:cs="Arial" w:eastAsia="Arial" w:hAnsi="Arial"/>
                <w:color w:val="2C3E50"/>
                <w:sz w:val="20"/>
                <w:szCs w:val="20"/>
              </w:rPr>
              <w:t xml:space="preserve">= probability that a random value from a standard normal distribution is ≤ x</w:t>
            </w:r>
          </w:p>
          <w:p>
            <w:pPr>
              <w:spacing w:after="40" w:before="40"/>
              <w:ind w:left="360"/>
            </w:pPr>
            <w:r>
              <w:rPr>
                <w:rFonts w:ascii="Courier New" w:cs="Courier New" w:eastAsia="Courier New" w:hAnsi="Courier New"/>
                <w:b/>
                <w:bCs/>
                <w:color w:val="E67E22"/>
                <w:sz w:val="20"/>
                <w:szCs w:val="20"/>
              </w:rPr>
              <w:t xml:space="preserve">Large positive x </w:t>
            </w:r>
            <w:r>
              <w:rPr>
                <w:rFonts w:ascii="Arial" w:cs="Arial" w:eastAsia="Arial" w:hAnsi="Arial"/>
                <w:color w:val="2C3E50"/>
                <w:sz w:val="20"/>
                <w:szCs w:val="20"/>
              </w:rPr>
              <w:t xml:space="preserve">= P ≈ 1, so output ≈ x (passes through)</w:t>
            </w:r>
          </w:p>
          <w:p>
            <w:pPr>
              <w:spacing w:after="40" w:before="40"/>
              <w:ind w:left="360"/>
            </w:pPr>
            <w:r>
              <w:rPr>
                <w:rFonts w:ascii="Courier New" w:cs="Courier New" w:eastAsia="Courier New" w:hAnsi="Courier New"/>
                <w:b/>
                <w:bCs/>
                <w:color w:val="E67E22"/>
                <w:sz w:val="20"/>
                <w:szCs w:val="20"/>
              </w:rPr>
              <w:t xml:space="preserve">Large negative x </w:t>
            </w:r>
            <w:r>
              <w:rPr>
                <w:rFonts w:ascii="Arial" w:cs="Arial" w:eastAsia="Arial" w:hAnsi="Arial"/>
                <w:color w:val="2C3E50"/>
                <w:sz w:val="20"/>
                <w:szCs w:val="20"/>
              </w:rPr>
              <w:t xml:space="preserve">= P ≈ 0, so output ≈ 0 (suppressed)</w:t>
            </w:r>
          </w:p>
          <w:p>
            <w:pPr>
              <w:spacing w:after="40" w:before="40"/>
              <w:ind w:left="360"/>
            </w:pPr>
            <w:r>
              <w:rPr>
                <w:rFonts w:ascii="Courier New" w:cs="Courier New" w:eastAsia="Courier New" w:hAnsi="Courier New"/>
                <w:b/>
                <w:bCs/>
                <w:color w:val="E67E22"/>
                <w:sz w:val="20"/>
                <w:szCs w:val="20"/>
              </w:rPr>
              <w:t xml:space="preserve">Small negative x </w:t>
            </w:r>
            <w:r>
              <w:rPr>
                <w:rFonts w:ascii="Arial" w:cs="Arial" w:eastAsia="Arial" w:hAnsi="Arial"/>
                <w:color w:val="2C3E50"/>
                <w:sz w:val="20"/>
                <w:szCs w:val="20"/>
              </w:rPr>
              <w:t xml:space="preserve">= P is between 0 and 1, so output is a small value near zero (not killed)</w:t>
            </w:r>
          </w:p>
        </w:tc>
      </w:tr>
    </w:tbl>
    <w:p>
      <w:pPr>
        <w:spacing w:after="80" w:before="80" w:line="320"/>
      </w:pPr>
      <w:r>
        <w:rPr>
          <w:rFonts w:ascii="Arial" w:cs="Arial" w:eastAsia="Arial" w:hAnsi="Arial"/>
          <w:color w:val="1C2833"/>
          <w:sz w:val="21"/>
          <w:szCs w:val="21"/>
        </w:rPr>
        <w:t xml:space="preserve">GELU gives small negative values a chance to survive. Instead of brutally killing them, it suppresses them gently. This solves the dying neuron problem. Used in GPT, BERT, Claude, and most encoder-based models.</w:t>
      </w:r>
    </w:p>
    <w:p>
      <w:pPr>
        <w:spacing w:after="100" w:before="200"/>
      </w:pPr>
      <w:r>
        <w:rPr>
          <w:rFonts w:ascii="Arial" w:cs="Arial" w:eastAsia="Arial" w:hAnsi="Arial"/>
          <w:b/>
          <w:bCs/>
          <w:color w:val="2C3E50"/>
          <w:sz w:val="22"/>
          <w:szCs w:val="22"/>
        </w:rPr>
        <w:t xml:space="preserve">SiLU / Swish (Sigmoid Linear Unit)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86C1" w:sz="2"/>
              <w:left w:val="none" w:sz="0"/>
              <w:bottom w:val="single" w:color="2E86C1" w:sz="2"/>
              <w:right w:val="none" w:sz="0"/>
            </w:tcBorders>
            <w:shd w:fill="F4F6F7" w:val="clear"/>
            <w:tcMar>
              <w:top w:type="dxa" w:w="120"/>
              <w:left w:type="dxa" w:w="200"/>
              <w:bottom w:type="dxa" w:w="120"/>
              <w:right w:type="dxa" w:w="200"/>
            </w:tcMar>
          </w:tcPr>
          <w:p>
            <w:pPr>
              <w:spacing w:after="80" w:before="120"/>
              <w:jc w:val="center"/>
            </w:pPr>
            <w:r>
              <w:rPr>
                <w:rFonts w:ascii="Courier New" w:cs="Courier New" w:eastAsia="Courier New" w:hAnsi="Courier New"/>
                <w:b/>
                <w:bCs/>
                <w:color w:val="1B4F72"/>
                <w:sz w:val="22"/>
                <w:szCs w:val="22"/>
              </w:rPr>
              <w:t xml:space="preserve">SiLU(x) = x × sigmoid(x)</w:t>
            </w:r>
          </w:p>
          <w:p>
            <w:pPr>
              <w:spacing w:after="40" w:before="40"/>
              <w:ind w:left="360"/>
            </w:pPr>
            <w:r>
              <w:rPr>
                <w:rFonts w:ascii="Courier New" w:cs="Courier New" w:eastAsia="Courier New" w:hAnsi="Courier New"/>
                <w:b/>
                <w:bCs/>
                <w:color w:val="E67E22"/>
                <w:sz w:val="20"/>
                <w:szCs w:val="20"/>
              </w:rPr>
              <w:t xml:space="preserve">sigmoid(x) </w:t>
            </w:r>
            <w:r>
              <w:rPr>
                <w:rFonts w:ascii="Arial" w:cs="Arial" w:eastAsia="Arial" w:hAnsi="Arial"/>
                <w:color w:val="2C3E50"/>
                <w:sz w:val="20"/>
                <w:szCs w:val="20"/>
              </w:rPr>
              <w:t xml:space="preserve">= squashes any number into a value between 0 and 1</w:t>
            </w:r>
          </w:p>
        </w:tc>
      </w:tr>
    </w:tbl>
    <w:p>
      <w:pPr>
        <w:spacing w:after="80" w:before="80" w:line="320"/>
      </w:pPr>
      <w:r>
        <w:rPr>
          <w:rFonts w:ascii="Arial" w:cs="Arial" w:eastAsia="Arial" w:hAnsi="Arial"/>
          <w:color w:val="1C2833"/>
          <w:sz w:val="21"/>
          <w:szCs w:val="21"/>
        </w:rPr>
        <w:t xml:space="preserve">SiLU behaves almost identically to GELU — small negatives survive, large negatives are suppressed, positives pass through. Used in LLaMA, Mistral, Phi, and most popular open-source models. The choice between GELU and SiLU comes down to what worked best during each company's experiments.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sz="0"/>
              <w:left w:val="single" w:color="27AE60" w:sz="8"/>
              <w:bottom w:val="none" w:sz="0"/>
              <w:right w:val="none" w:sz="0"/>
            </w:tcBorders>
            <w:shd w:fill="E8F8F5" w:val="clear"/>
            <w:tcMar>
              <w:top w:type="dxa" w:w="100"/>
              <w:left w:type="dxa" w:w="200"/>
              <w:bottom w:type="dxa" w:w="100"/>
              <w:right w:type="dxa" w:w="200"/>
            </w:tcMar>
          </w:tcPr>
          <w:p>
            <w:pPr>
              <w:spacing w:after="60"/>
            </w:pPr>
            <w:r>
              <w:rPr>
                <w:rFonts w:ascii="Arial" w:cs="Arial" w:eastAsia="Arial" w:hAnsi="Arial"/>
                <w:b/>
                <w:bCs/>
                <w:color w:val="1E8449"/>
                <w:sz w:val="20"/>
                <w:szCs w:val="20"/>
              </w:rPr>
              <w:t xml:space="preserve">Architect's Note</w:t>
            </w:r>
          </w:p>
          <w:p>
            <w:pPr>
              <w:spacing w:before="40"/>
            </w:pPr>
            <w:r>
              <w:rPr>
                <w:rFonts w:ascii="Arial" w:cs="Arial" w:eastAsia="Arial" w:hAnsi="Arial"/>
                <w:color w:val="2C3E50"/>
                <w:sz w:val="20"/>
                <w:szCs w:val="20"/>
              </w:rPr>
              <w:t xml:space="preserve">When you fine-tune a model, you do not choose or change the activation function. It comes baked into the base model. LLaMA gives you SiLU. GPT-based models give you GELU. Knowing what is inside helps you understand training behavior, especially gradient flow during backpropagation.</w:t>
            </w:r>
          </w:p>
        </w:tc>
      </w:tr>
    </w:tbl>
    <w:p>
      <w:r>
        <w:br w:type="page"/>
      </w:r>
    </w:p>
    <w:p>
      <w:pPr>
        <w:pStyle w:val="Heading1"/>
        <w:spacing w:after="200" w:before="400"/>
      </w:pPr>
      <w:r>
        <w:rPr>
          <w:rFonts w:ascii="Arial" w:cs="Arial" w:eastAsia="Arial" w:hAnsi="Arial"/>
          <w:b/>
          <w:bCs/>
          <w:color w:val="1B4F72"/>
          <w:sz w:val="32"/>
          <w:szCs w:val="32"/>
        </w:rPr>
        <w:t xml:space="preserve">Chapter 6: LoRA — Low-Rank Adaptation</w:t>
      </w:r>
    </w:p>
    <w:p>
      <w:pPr>
        <w:pStyle w:val="Heading2"/>
        <w:spacing w:after="150" w:before="300"/>
      </w:pPr>
      <w:r>
        <w:rPr>
          <w:rFonts w:ascii="Arial" w:cs="Arial" w:eastAsia="Arial" w:hAnsi="Arial"/>
          <w:b/>
          <w:bCs/>
          <w:color w:val="2E86C1"/>
          <w:sz w:val="26"/>
          <w:szCs w:val="26"/>
        </w:rPr>
        <w:t xml:space="preserve">6.1 The Core Idea</w:t>
      </w:r>
    </w:p>
    <w:p>
      <w:pPr>
        <w:spacing w:after="80" w:before="80" w:line="320"/>
      </w:pPr>
      <w:r>
        <w:rPr>
          <w:rFonts w:ascii="Arial" w:cs="Arial" w:eastAsia="Arial" w:hAnsi="Arial"/>
          <w:color w:val="1C2833"/>
          <w:sz w:val="21"/>
          <w:szCs w:val="21"/>
        </w:rPr>
        <w:t xml:space="preserve">LoRA's approach is simple: do not touch the original model. Freeze it completely. Attach tiny trainable adapters to specific layers, and train only those adapters. The original 6.7 billion parameters remain frozen. The adapters you attach might total 1-10 million parameters. That is what gets trained.</w:t>
      </w:r>
    </w:p>
    <w:p>
      <w:pPr>
        <w:spacing w:after="80" w:before="80" w:line="320"/>
      </w:pPr>
      <w:r>
        <w:rPr>
          <w:rFonts w:ascii="Arial" w:cs="Arial" w:eastAsia="Arial" w:hAnsi="Arial"/>
          <w:color w:val="1C2833"/>
          <w:sz w:val="21"/>
          <w:szCs w:val="21"/>
        </w:rPr>
        <w:t xml:space="preserve">An adapter is not a physical component. It is a small add-on module — two small matrices (A and B) — that sits beside an existing weight matrix. During the forward pass, data flows through both the original frozen weight and the adapter in parallel. The outputs get combined by addition.</w:t>
      </w:r>
    </w:p>
    <w:p>
      <w:pPr>
        <w:pStyle w:val="Heading2"/>
        <w:spacing w:after="150" w:before="300"/>
      </w:pPr>
      <w:r>
        <w:rPr>
          <w:rFonts w:ascii="Arial" w:cs="Arial" w:eastAsia="Arial" w:hAnsi="Arial"/>
          <w:b/>
          <w:bCs/>
          <w:color w:val="2E86C1"/>
          <w:sz w:val="26"/>
          <w:szCs w:val="26"/>
        </w:rPr>
        <w:t xml:space="preserve">6.2 The Parallel Flow</w:t>
      </w:r>
    </w:p>
    <w:p>
      <w:pPr>
        <w:spacing w:after="80" w:before="80" w:line="320"/>
      </w:pPr>
      <w:r>
        <w:rPr>
          <w:rFonts w:ascii="Arial" w:cs="Arial" w:eastAsia="Arial" w:hAnsi="Arial"/>
          <w:color w:val="1C2833"/>
          <w:sz w:val="21"/>
          <w:szCs w:val="21"/>
        </w:rPr>
        <w:t xml:space="preserve">Before LoRA, data flows through a weight matrix like q_proj in a single path: Input → q_proj (frozen) → Output. After LoRA attaches an adapter, two paths exist in parallel:</w:t>
      </w:r>
    </w:p>
    <w:p>
      <w:pPr>
        <w:spacing w:after="80" w:before="80" w:line="320"/>
      </w:pPr>
      <w:r>
        <w:rPr>
          <w:rFonts w:ascii="Arial" w:cs="Arial" w:eastAsia="Arial" w:hAnsi="Arial"/>
          <w:b/>
          <w:bCs/>
          <w:color w:val="1C2833"/>
          <w:sz w:val="21"/>
          <w:szCs w:val="21"/>
        </w:rPr>
        <w:t xml:space="preserve">Path 1: </w:t>
      </w:r>
      <w:r>
        <w:rPr>
          <w:rFonts w:ascii="Arial" w:cs="Arial" w:eastAsia="Arial" w:hAnsi="Arial"/>
          <w:color w:val="1C2833"/>
          <w:sz w:val="21"/>
          <w:szCs w:val="21"/>
        </w:rPr>
        <w:t xml:space="preserve">Input → q_proj (frozen) → Original Output</w:t>
      </w:r>
    </w:p>
    <w:p>
      <w:pPr>
        <w:spacing w:after="80" w:before="80" w:line="320"/>
      </w:pPr>
      <w:r>
        <w:rPr>
          <w:rFonts w:ascii="Arial" w:cs="Arial" w:eastAsia="Arial" w:hAnsi="Arial"/>
          <w:b/>
          <w:bCs/>
          <w:color w:val="1C2833"/>
          <w:sz w:val="21"/>
          <w:szCs w:val="21"/>
        </w:rPr>
        <w:t xml:space="preserve">Path 2: </w:t>
      </w:r>
      <w:r>
        <w:rPr>
          <w:rFonts w:ascii="Arial" w:cs="Arial" w:eastAsia="Arial" w:hAnsi="Arial"/>
          <w:color w:val="1C2833"/>
          <w:sz w:val="21"/>
          <w:szCs w:val="21"/>
        </w:rPr>
        <w:t xml:space="preserve">Input → Matrix A → Matrix B → Scaled Modification</w:t>
      </w:r>
    </w:p>
    <w:p>
      <w:pPr>
        <w:spacing w:after="80" w:before="80" w:line="320"/>
      </w:pPr>
      <w:r>
        <w:rPr>
          <w:rFonts w:ascii="Arial" w:cs="Arial" w:eastAsia="Arial" w:hAnsi="Arial"/>
          <w:b/>
          <w:bCs/>
          <w:color w:val="1C2833"/>
          <w:sz w:val="21"/>
          <w:szCs w:val="21"/>
        </w:rPr>
        <w:t xml:space="preserve">Final Output = Original Output + (alpha/r) × Modification</w:t>
      </w:r>
    </w:p>
    <w:p>
      <w:pPr>
        <w:pStyle w:val="Heading2"/>
        <w:spacing w:after="150" w:before="300"/>
      </w:pPr>
      <w:r>
        <w:rPr>
          <w:rFonts w:ascii="Arial" w:cs="Arial" w:eastAsia="Arial" w:hAnsi="Arial"/>
          <w:b/>
          <w:bCs/>
          <w:color w:val="2E86C1"/>
          <w:sz w:val="26"/>
          <w:szCs w:val="26"/>
        </w:rPr>
        <w:t xml:space="preserve">6.3 Rank (r) — The Compression Dimension</w:t>
      </w:r>
    </w:p>
    <w:p>
      <w:pPr>
        <w:spacing w:after="80" w:before="80" w:line="320"/>
      </w:pPr>
      <w:r>
        <w:rPr>
          <w:rFonts w:ascii="Arial" w:cs="Arial" w:eastAsia="Arial" w:hAnsi="Arial"/>
          <w:color w:val="1C2833"/>
          <w:sz w:val="21"/>
          <w:szCs w:val="21"/>
        </w:rPr>
        <w:t xml:space="preserve">Rank is a hyperparameter you choose. It controls how much learning capacity the adapter has. Think of it as the number of lanes on a small detour road running alongside the original 4096-lane highway.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800"/>
        <w:gridCol w:w="3760"/>
      </w:tblGrid>
      <w:tr>
        <w:tc>
          <w:tcPr>
            <w:tcW w:type="dxa" w:w="18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Rank Value</w:t>
            </w:r>
          </w:p>
        </w:tc>
        <w:tc>
          <w:tcPr>
            <w:tcW w:type="dxa" w:w="38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Use Case</w:t>
            </w:r>
          </w:p>
        </w:tc>
        <w:tc>
          <w:tcPr>
            <w:tcW w:type="dxa" w:w="376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Trade-off</w:t>
            </w:r>
          </w:p>
        </w:tc>
      </w:tr>
      <w:tr>
        <w:tc>
          <w:tcPr>
            <w:tcW w:type="dxa" w:w="18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r = 4 to 8</w:t>
            </w:r>
          </w:p>
        </w:tc>
        <w:tc>
          <w:tcPr>
            <w:tcW w:type="dxa" w:w="38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Simple behavioral changes (tone, format, style)</w:t>
            </w:r>
          </w:p>
        </w:tc>
        <w:tc>
          <w:tcPr>
            <w:tcW w:type="dxa" w:w="37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Minimal compute and memory; sufficient for most fine-tuning tasks</w:t>
            </w:r>
          </w:p>
        </w:tc>
      </w:tr>
      <w:tr>
        <w:tc>
          <w:tcPr>
            <w:tcW w:type="dxa" w:w="18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r = 16 to 32</w:t>
            </w:r>
          </w:p>
        </w:tc>
        <w:tc>
          <w:tcPr>
            <w:tcW w:type="dxa" w:w="38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Complex domain adaptation</w:t>
            </w:r>
          </w:p>
        </w:tc>
        <w:tc>
          <w:tcPr>
            <w:tcW w:type="dxa" w:w="37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More capacity to learn deeper patterns; moderate resource increase</w:t>
            </w:r>
          </w:p>
        </w:tc>
      </w:tr>
      <w:tr>
        <w:tc>
          <w:tcPr>
            <w:tcW w:type="dxa" w:w="18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r = 64+</w:t>
            </w:r>
          </w:p>
        </w:tc>
        <w:tc>
          <w:tcPr>
            <w:tcW w:type="dxa" w:w="38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Very complex tasks or deep domain shifts</w:t>
            </w:r>
          </w:p>
        </w:tc>
        <w:tc>
          <w:tcPr>
            <w:tcW w:type="dxa" w:w="37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Rare; approaches the cost of full fine-tuning and loses efficiency benefits</w:t>
            </w:r>
          </w:p>
        </w:tc>
      </w:tr>
    </w:tbl>
    <w:p>
      <w:pPr>
        <w:spacing w:after="60" w:before="60"/>
      </w:pPr>
    </w:p>
    <w:p>
      <w:pPr>
        <w:spacing w:after="80" w:before="80" w:line="320"/>
      </w:pPr>
      <w:r>
        <w:rPr>
          <w:rFonts w:ascii="Arial" w:cs="Arial" w:eastAsia="Arial" w:hAnsi="Arial"/>
          <w:color w:val="1C2833"/>
          <w:sz w:val="21"/>
          <w:szCs w:val="21"/>
        </w:rPr>
        <w:t xml:space="preserve">The LoRA researchers discovered that the changes needed for fine-tuning can be captured in a low-rank (compressed) form. You do not need 4096 dimensions of change to fine-tune a model. 8 or 16 dimensions of change is usually enough. This is the core bet of LoRA.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sz="0"/>
              <w:left w:val="single" w:color="27AE60" w:sz="8"/>
              <w:bottom w:val="none" w:sz="0"/>
              <w:right w:val="none" w:sz="0"/>
            </w:tcBorders>
            <w:shd w:fill="E8F8F5" w:val="clear"/>
            <w:tcMar>
              <w:top w:type="dxa" w:w="100"/>
              <w:left w:type="dxa" w:w="200"/>
              <w:bottom w:type="dxa" w:w="100"/>
              <w:right w:type="dxa" w:w="200"/>
            </w:tcMar>
          </w:tcPr>
          <w:p>
            <w:pPr>
              <w:spacing w:after="60"/>
            </w:pPr>
            <w:r>
              <w:rPr>
                <w:rFonts w:ascii="Arial" w:cs="Arial" w:eastAsia="Arial" w:hAnsi="Arial"/>
                <w:b/>
                <w:bCs/>
                <w:color w:val="1E8449"/>
                <w:sz w:val="20"/>
                <w:szCs w:val="20"/>
              </w:rPr>
              <w:t xml:space="preserve">Oversized r</w:t>
            </w:r>
          </w:p>
          <w:p>
            <w:pPr>
              <w:spacing w:before="40"/>
            </w:pPr>
            <w:r>
              <w:rPr>
                <w:rFonts w:ascii="Arial" w:cs="Arial" w:eastAsia="Arial" w:hAnsi="Arial"/>
                <w:color w:val="2C3E50"/>
                <w:sz w:val="20"/>
                <w:szCs w:val="20"/>
              </w:rPr>
              <w:t xml:space="preserve">Too large r does not break training, but too small r does. If r is too small for a complex task, the adapter cannot capture enough patterns. If r is too large for a simple task, you just waste resources and risk slight overfitting as extra dimensions capture noise rather than meaningful patterns.</w:t>
            </w:r>
          </w:p>
        </w:tc>
      </w:tr>
    </w:tbl>
    <w:p>
      <w:pPr>
        <w:pStyle w:val="Heading2"/>
        <w:spacing w:after="150" w:before="300"/>
      </w:pPr>
      <w:r>
        <w:rPr>
          <w:rFonts w:ascii="Arial" w:cs="Arial" w:eastAsia="Arial" w:hAnsi="Arial"/>
          <w:b/>
          <w:bCs/>
          <w:color w:val="2E86C1"/>
          <w:sz w:val="26"/>
          <w:szCs w:val="26"/>
        </w:rPr>
        <w:t xml:space="preserve">6.4 Matrix A — The Down Projection (Compressor)</w:t>
      </w:r>
    </w:p>
    <w:p>
      <w:pPr>
        <w:spacing w:after="80" w:before="80" w:line="320"/>
      </w:pPr>
      <w:r>
        <w:rPr>
          <w:rFonts w:ascii="Arial" w:cs="Arial" w:eastAsia="Arial" w:hAnsi="Arial"/>
          <w:color w:val="1C2833"/>
          <w:sz w:val="21"/>
          <w:szCs w:val="21"/>
        </w:rPr>
        <w:t xml:space="preserve">Matrix A compresses the input from the original dimension down to r dimensions. For q_proj with hidden size 4096 and r = 8, Matrix A has shape (4096 × 8). It takes a 4096-dimensional input and produces an 8-dimensional compressed summary, capturing only the patterns relevant to the fine-tuning task.</w:t>
      </w:r>
    </w:p>
    <w:p>
      <w:pPr>
        <w:spacing w:after="80" w:before="80" w:line="320"/>
      </w:pPr>
      <w:r>
        <w:rPr>
          <w:rFonts w:ascii="Arial" w:cs="Arial" w:eastAsia="Arial" w:hAnsi="Arial"/>
          <w:color w:val="1C2833"/>
          <w:sz w:val="21"/>
          <w:szCs w:val="21"/>
        </w:rPr>
        <w:t xml:space="preserve">Matrix A is initialized with small random Gaussian values. It starts producing diverse (though not yet useful) compressed summaries from the very first forward pass.</w:t>
      </w:r>
    </w:p>
    <w:p>
      <w:pPr>
        <w:pStyle w:val="Heading2"/>
        <w:spacing w:after="150" w:before="300"/>
      </w:pPr>
      <w:r>
        <w:rPr>
          <w:rFonts w:ascii="Arial" w:cs="Arial" w:eastAsia="Arial" w:hAnsi="Arial"/>
          <w:b/>
          <w:bCs/>
          <w:color w:val="2E86C1"/>
          <w:sz w:val="26"/>
          <w:szCs w:val="26"/>
        </w:rPr>
        <w:t xml:space="preserve">6.5 Matrix B — The Up Projection (Decompressor)</w:t>
      </w:r>
    </w:p>
    <w:p>
      <w:pPr>
        <w:spacing w:after="80" w:before="80" w:line="320"/>
      </w:pPr>
      <w:r>
        <w:rPr>
          <w:rFonts w:ascii="Arial" w:cs="Arial" w:eastAsia="Arial" w:hAnsi="Arial"/>
          <w:color w:val="1C2833"/>
          <w:sz w:val="21"/>
          <w:szCs w:val="21"/>
        </w:rPr>
        <w:t xml:space="preserve">Matrix B expands the compressed representation back to the original dimension. Shape: (8 × 4096). Each of the 8 compressed values influences all 4096 output values — like an interior designer using 8 guiding principles to make decisions about every room in an apartment. It does not pad zeros into empty slots; it computes a full 4096-dimensional modification signal.</w:t>
      </w:r>
    </w:p>
    <w:p>
      <w:pPr>
        <w:spacing w:after="80" w:before="80" w:line="320"/>
      </w:pPr>
      <w:r>
        <w:rPr>
          <w:rFonts w:ascii="Arial" w:cs="Arial" w:eastAsia="Arial" w:hAnsi="Arial"/>
          <w:color w:val="1C2833"/>
          <w:sz w:val="21"/>
          <w:szCs w:val="21"/>
        </w:rPr>
        <w:t xml:space="preserve">Matrix B is initialized to all zeros. This is a deliberate design choice. On the first forward pass, the adapter output is A × B × input = zero (because B is all zeros). The model behaves identically to the original pre-trained model. Training starts from the exact original behavior and gradually nudges it through backpropagation.</w:t>
      </w:r>
    </w:p>
    <w:p>
      <w:pPr>
        <w:pStyle w:val="Heading2"/>
        <w:spacing w:after="150" w:before="300"/>
      </w:pPr>
      <w:r>
        <w:rPr>
          <w:rFonts w:ascii="Arial" w:cs="Arial" w:eastAsia="Arial" w:hAnsi="Arial"/>
          <w:b/>
          <w:bCs/>
          <w:color w:val="2E86C1"/>
          <w:sz w:val="26"/>
          <w:szCs w:val="26"/>
        </w:rPr>
        <w:t xml:space="preserve">6.6 The Complete LoRA Formula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86C1" w:sz="2"/>
              <w:left w:val="none" w:sz="0"/>
              <w:bottom w:val="single" w:color="2E86C1" w:sz="2"/>
              <w:right w:val="none" w:sz="0"/>
            </w:tcBorders>
            <w:shd w:fill="F4F6F7" w:val="clear"/>
            <w:tcMar>
              <w:top w:type="dxa" w:w="120"/>
              <w:left w:type="dxa" w:w="200"/>
              <w:bottom w:type="dxa" w:w="120"/>
              <w:right w:type="dxa" w:w="200"/>
            </w:tcMar>
          </w:tcPr>
          <w:p>
            <w:pPr>
              <w:spacing w:after="80" w:before="120"/>
              <w:jc w:val="center"/>
            </w:pPr>
            <w:r>
              <w:rPr>
                <w:rFonts w:ascii="Courier New" w:cs="Courier New" w:eastAsia="Courier New" w:hAnsi="Courier New"/>
                <w:b/>
                <w:bCs/>
                <w:color w:val="1B4F72"/>
                <w:sz w:val="22"/>
                <w:szCs w:val="22"/>
              </w:rPr>
              <w:t xml:space="preserve">h = W₀x + (α/r) × BAx</w:t>
            </w:r>
          </w:p>
          <w:p>
            <w:pPr>
              <w:spacing w:after="40" w:before="40"/>
              <w:ind w:left="360"/>
            </w:pPr>
            <w:r>
              <w:rPr>
                <w:rFonts w:ascii="Courier New" w:cs="Courier New" w:eastAsia="Courier New" w:hAnsi="Courier New"/>
                <w:b/>
                <w:bCs/>
                <w:color w:val="E67E22"/>
                <w:sz w:val="20"/>
                <w:szCs w:val="20"/>
              </w:rPr>
              <w:t xml:space="preserve">h </w:t>
            </w:r>
            <w:r>
              <w:rPr>
                <w:rFonts w:ascii="Arial" w:cs="Arial" w:eastAsia="Arial" w:hAnsi="Arial"/>
                <w:color w:val="2C3E50"/>
                <w:sz w:val="20"/>
                <w:szCs w:val="20"/>
              </w:rPr>
              <w:t xml:space="preserve">= Final output of the layer</w:t>
            </w:r>
          </w:p>
          <w:p>
            <w:pPr>
              <w:spacing w:after="40" w:before="40"/>
              <w:ind w:left="360"/>
            </w:pPr>
            <w:r>
              <w:rPr>
                <w:rFonts w:ascii="Courier New" w:cs="Courier New" w:eastAsia="Courier New" w:hAnsi="Courier New"/>
                <w:b/>
                <w:bCs/>
                <w:color w:val="E67E22"/>
                <w:sz w:val="20"/>
                <w:szCs w:val="20"/>
              </w:rPr>
              <w:t xml:space="preserve">W₀ </w:t>
            </w:r>
            <w:r>
              <w:rPr>
                <w:rFonts w:ascii="Arial" w:cs="Arial" w:eastAsia="Arial" w:hAnsi="Arial"/>
                <w:color w:val="2C3E50"/>
                <w:sz w:val="20"/>
                <w:szCs w:val="20"/>
              </w:rPr>
              <w:t xml:space="preserve">= Original frozen weight matrix</w:t>
            </w:r>
          </w:p>
          <w:p>
            <w:pPr>
              <w:spacing w:after="40" w:before="40"/>
              <w:ind w:left="360"/>
            </w:pPr>
            <w:r>
              <w:rPr>
                <w:rFonts w:ascii="Courier New" w:cs="Courier New" w:eastAsia="Courier New" w:hAnsi="Courier New"/>
                <w:b/>
                <w:bCs/>
                <w:color w:val="E67E22"/>
                <w:sz w:val="20"/>
                <w:szCs w:val="20"/>
              </w:rPr>
              <w:t xml:space="preserve">x </w:t>
            </w:r>
            <w:r>
              <w:rPr>
                <w:rFonts w:ascii="Arial" w:cs="Arial" w:eastAsia="Arial" w:hAnsi="Arial"/>
                <w:color w:val="2C3E50"/>
                <w:sz w:val="20"/>
                <w:szCs w:val="20"/>
              </w:rPr>
              <w:t xml:space="preserve">= Input vector</w:t>
            </w:r>
          </w:p>
          <w:p>
            <w:pPr>
              <w:spacing w:after="40" w:before="40"/>
              <w:ind w:left="360"/>
            </w:pPr>
            <w:r>
              <w:rPr>
                <w:rFonts w:ascii="Courier New" w:cs="Courier New" w:eastAsia="Courier New" w:hAnsi="Courier New"/>
                <w:b/>
                <w:bCs/>
                <w:color w:val="E67E22"/>
                <w:sz w:val="20"/>
                <w:szCs w:val="20"/>
              </w:rPr>
              <w:t xml:space="preserve">B </w:t>
            </w:r>
            <w:r>
              <w:rPr>
                <w:rFonts w:ascii="Arial" w:cs="Arial" w:eastAsia="Arial" w:hAnsi="Arial"/>
                <w:color w:val="2C3E50"/>
                <w:sz w:val="20"/>
                <w:szCs w:val="20"/>
              </w:rPr>
              <w:t xml:space="preserve">= Up projection matrix (r × d), initialized to zeros</w:t>
            </w:r>
          </w:p>
          <w:p>
            <w:pPr>
              <w:spacing w:after="40" w:before="40"/>
              <w:ind w:left="360"/>
            </w:pPr>
            <w:r>
              <w:rPr>
                <w:rFonts w:ascii="Courier New" w:cs="Courier New" w:eastAsia="Courier New" w:hAnsi="Courier New"/>
                <w:b/>
                <w:bCs/>
                <w:color w:val="E67E22"/>
                <w:sz w:val="20"/>
                <w:szCs w:val="20"/>
              </w:rPr>
              <w:t xml:space="preserve">A </w:t>
            </w:r>
            <w:r>
              <w:rPr>
                <w:rFonts w:ascii="Arial" w:cs="Arial" w:eastAsia="Arial" w:hAnsi="Arial"/>
                <w:color w:val="2C3E50"/>
                <w:sz w:val="20"/>
                <w:szCs w:val="20"/>
              </w:rPr>
              <w:t xml:space="preserve">= Down projection matrix (d × r), initialized with random values</w:t>
            </w:r>
          </w:p>
          <w:p>
            <w:pPr>
              <w:spacing w:after="40" w:before="40"/>
              <w:ind w:left="360"/>
            </w:pPr>
            <w:r>
              <w:rPr>
                <w:rFonts w:ascii="Courier New" w:cs="Courier New" w:eastAsia="Courier New" w:hAnsi="Courier New"/>
                <w:b/>
                <w:bCs/>
                <w:color w:val="E67E22"/>
                <w:sz w:val="20"/>
                <w:szCs w:val="20"/>
              </w:rPr>
              <w:t xml:space="preserve">α </w:t>
            </w:r>
            <w:r>
              <w:rPr>
                <w:rFonts w:ascii="Arial" w:cs="Arial" w:eastAsia="Arial" w:hAnsi="Arial"/>
                <w:color w:val="2C3E50"/>
                <w:sz w:val="20"/>
                <w:szCs w:val="20"/>
              </w:rPr>
              <w:t xml:space="preserve">= Alpha — the scaling hyperparameter</w:t>
            </w:r>
          </w:p>
          <w:p>
            <w:pPr>
              <w:spacing w:after="40" w:before="40"/>
              <w:ind w:left="360"/>
            </w:pPr>
            <w:r>
              <w:rPr>
                <w:rFonts w:ascii="Courier New" w:cs="Courier New" w:eastAsia="Courier New" w:hAnsi="Courier New"/>
                <w:b/>
                <w:bCs/>
                <w:color w:val="E67E22"/>
                <w:sz w:val="20"/>
                <w:szCs w:val="20"/>
              </w:rPr>
              <w:t xml:space="preserve">r </w:t>
            </w:r>
            <w:r>
              <w:rPr>
                <w:rFonts w:ascii="Arial" w:cs="Arial" w:eastAsia="Arial" w:hAnsi="Arial"/>
                <w:color w:val="2C3E50"/>
                <w:sz w:val="20"/>
                <w:szCs w:val="20"/>
              </w:rPr>
              <w:t xml:space="preserve">= Rank — the compression dimension</w:t>
            </w:r>
          </w:p>
        </w:tc>
      </w:tr>
    </w:tbl>
    <w:p>
      <w:pPr>
        <w:spacing w:after="80" w:before="80" w:line="320"/>
      </w:pPr>
      <w:r>
        <w:rPr>
          <w:rFonts w:ascii="Arial" w:cs="Arial" w:eastAsia="Arial" w:hAnsi="Arial"/>
          <w:color w:val="1C2833"/>
          <w:sz w:val="21"/>
          <w:szCs w:val="21"/>
        </w:rPr>
        <w:t xml:space="preserve">The notation BAx reads right to left: x is first multiplied by A (compression), then the result is multiplied by B (expansion). This is standard matrix notation where the rightmost operation happens first.</w:t>
      </w:r>
    </w:p>
    <w:p>
      <w:pPr>
        <w:pStyle w:val="Heading2"/>
        <w:spacing w:after="150" w:before="300"/>
      </w:pPr>
      <w:r>
        <w:rPr>
          <w:rFonts w:ascii="Arial" w:cs="Arial" w:eastAsia="Arial" w:hAnsi="Arial"/>
          <w:b/>
          <w:bCs/>
          <w:color w:val="2E86C1"/>
          <w:sz w:val="26"/>
          <w:szCs w:val="26"/>
        </w:rPr>
        <w:t xml:space="preserve">6.7 Alpha (α) — The Scaling Factor</w:t>
      </w:r>
    </w:p>
    <w:p>
      <w:pPr>
        <w:spacing w:after="80" w:before="80" w:line="320"/>
      </w:pPr>
      <w:r>
        <w:rPr>
          <w:rFonts w:ascii="Arial" w:cs="Arial" w:eastAsia="Arial" w:hAnsi="Arial"/>
          <w:color w:val="1C2833"/>
          <w:sz w:val="21"/>
          <w:szCs w:val="21"/>
        </w:rPr>
        <w:t xml:space="preserve">Alpha controls how much the adapter's modification influences the final output. It acts as a volume knob on the adapter. The actual scaling applied is the ratio alpha/r.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5360"/>
      </w:tblGrid>
      <w:tr>
        <w:tc>
          <w:tcPr>
            <w:tcW w:type="dxa" w:w="20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Configuration</w:t>
            </w:r>
          </w:p>
        </w:tc>
        <w:tc>
          <w:tcPr>
            <w:tcW w:type="dxa" w:w="20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Scaling Factor</w:t>
            </w:r>
          </w:p>
        </w:tc>
        <w:tc>
          <w:tcPr>
            <w:tcW w:type="dxa" w:w="536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Effect</w:t>
            </w:r>
          </w:p>
        </w:tc>
      </w:tr>
      <w:tr>
        <w:tc>
          <w:tcPr>
            <w:tcW w:type="dxa" w:w="20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α = 8, r = 8</w:t>
            </w:r>
          </w:p>
        </w:tc>
        <w:tc>
          <w:tcPr>
            <w:tcW w:type="dxa" w:w="20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8/8 = 1</w:t>
            </w:r>
          </w:p>
        </w:tc>
        <w:tc>
          <w:tcPr>
            <w:tcW w:type="dxa" w:w="53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Conservative. Adapter output added as-is.</w:t>
            </w:r>
          </w:p>
        </w:tc>
      </w:tr>
      <w:tr>
        <w:tc>
          <w:tcPr>
            <w:tcW w:type="dxa" w:w="20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α = 16, r = 8</w:t>
            </w:r>
          </w:p>
        </w:tc>
        <w:tc>
          <w:tcPr>
            <w:tcW w:type="dxa" w:w="20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16/8 = 2</w:t>
            </w:r>
          </w:p>
        </w:tc>
        <w:tc>
          <w:tcPr>
            <w:tcW w:type="dxa" w:w="53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Most common default. Adapter output is doubled.</w:t>
            </w:r>
          </w:p>
        </w:tc>
      </w:tr>
      <w:tr>
        <w:tc>
          <w:tcPr>
            <w:tcW w:type="dxa" w:w="20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α = 32, r = 8</w:t>
            </w:r>
          </w:p>
        </w:tc>
        <w:tc>
          <w:tcPr>
            <w:tcW w:type="dxa" w:w="20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32/8 = 4</w:t>
            </w:r>
          </w:p>
        </w:tc>
        <w:tc>
          <w:tcPr>
            <w:tcW w:type="dxa" w:w="53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More aggressive. Use carefully.</w:t>
            </w:r>
          </w:p>
        </w:tc>
      </w:tr>
      <w:tr>
        <w:tc>
          <w:tcPr>
            <w:tcW w:type="dxa" w:w="20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α = 16, r = 16</w:t>
            </w:r>
          </w:p>
        </w:tc>
        <w:tc>
          <w:tcPr>
            <w:tcW w:type="dxa" w:w="20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16/16 = 1</w:t>
            </w:r>
          </w:p>
        </w:tc>
        <w:tc>
          <w:tcPr>
            <w:tcW w:type="dxa" w:w="53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Scaling compensates for larger r automatically.</w:t>
            </w:r>
          </w:p>
        </w:tc>
      </w:tr>
    </w:tbl>
    <w:p>
      <w:pPr>
        <w:spacing w:after="60" w:before="60"/>
      </w:pPr>
    </w:p>
    <w:p>
      <w:pPr>
        <w:spacing w:after="80" w:before="80" w:line="320"/>
      </w:pPr>
      <w:r>
        <w:rPr>
          <w:rFonts w:ascii="Arial" w:cs="Arial" w:eastAsia="Arial" w:hAnsi="Arial"/>
          <w:color w:val="1C2833"/>
          <w:sz w:val="21"/>
          <w:szCs w:val="21"/>
        </w:rPr>
        <w:t xml:space="preserve">Dividing by r provides automatic compensation: when r increases, the adapter naturally produces larger outputs (more dimensions contributing). The division keeps the adapter's total influence balanced regardless of the rank setting. Alpha being larger than r is normal and is the industry standard.</w:t>
      </w:r>
    </w:p>
    <w:p>
      <w:r>
        <w:br w:type="page"/>
      </w:r>
    </w:p>
    <w:p>
      <w:pPr>
        <w:pStyle w:val="Heading1"/>
        <w:spacing w:after="200" w:before="400"/>
      </w:pPr>
      <w:r>
        <w:rPr>
          <w:rFonts w:ascii="Arial" w:cs="Arial" w:eastAsia="Arial" w:hAnsi="Arial"/>
          <w:b/>
          <w:bCs/>
          <w:color w:val="1B4F72"/>
          <w:sz w:val="32"/>
          <w:szCs w:val="32"/>
        </w:rPr>
        <w:t xml:space="preserve">Chapter 7: Target Modules</w:t>
      </w:r>
    </w:p>
    <w:p>
      <w:pPr>
        <w:pStyle w:val="Heading2"/>
        <w:spacing w:after="150" w:before="300"/>
      </w:pPr>
      <w:r>
        <w:rPr>
          <w:rFonts w:ascii="Arial" w:cs="Arial" w:eastAsia="Arial" w:hAnsi="Arial"/>
          <w:b/>
          <w:bCs/>
          <w:color w:val="2E86C1"/>
          <w:sz w:val="26"/>
          <w:szCs w:val="26"/>
        </w:rPr>
        <w:t xml:space="preserve">7.1 The Seven Weight Matrices Per Layer</w:t>
      </w:r>
    </w:p>
    <w:p>
      <w:pPr>
        <w:spacing w:after="80" w:before="80" w:line="320"/>
      </w:pPr>
      <w:r>
        <w:rPr>
          <w:rFonts w:ascii="Arial" w:cs="Arial" w:eastAsia="Arial" w:hAnsi="Arial"/>
          <w:color w:val="1C2833"/>
          <w:sz w:val="21"/>
          <w:szCs w:val="21"/>
        </w:rPr>
        <w:t xml:space="preserve">Each transformer layer contains seven weight matrices where LoRA adapters can attach: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800"/>
        <w:gridCol w:w="2800"/>
        <w:gridCol w:w="3560"/>
      </w:tblGrid>
      <w:tr>
        <w:tc>
          <w:tcPr>
            <w:tcW w:type="dxa" w:w="12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Block</w:t>
            </w:r>
          </w:p>
        </w:tc>
        <w:tc>
          <w:tcPr>
            <w:tcW w:type="dxa" w:w="18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Matrix</w:t>
            </w:r>
          </w:p>
        </w:tc>
        <w:tc>
          <w:tcPr>
            <w:tcW w:type="dxa" w:w="28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Shape (LLaMA 8B)</w:t>
            </w:r>
          </w:p>
        </w:tc>
        <w:tc>
          <w:tcPr>
            <w:tcW w:type="dxa" w:w="356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Parameters</w:t>
            </w:r>
          </w:p>
        </w:tc>
      </w:tr>
      <w:tr>
        <w:tc>
          <w:tcPr>
            <w:tcW w:type="dxa" w:w="1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Attention</w:t>
            </w:r>
          </w:p>
        </w:tc>
        <w:tc>
          <w:tcPr>
            <w:tcW w:type="dxa" w:w="18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q_proj</w:t>
            </w:r>
          </w:p>
        </w:tc>
        <w:tc>
          <w:tcPr>
            <w:tcW w:type="dxa" w:w="28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(4096 × 4096)</w:t>
            </w:r>
          </w:p>
        </w:tc>
        <w:tc>
          <w:tcPr>
            <w:tcW w:type="dxa" w:w="35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16.7M</w:t>
            </w:r>
          </w:p>
        </w:tc>
      </w:tr>
      <w:tr>
        <w:tc>
          <w:tcPr>
            <w:tcW w:type="dxa" w:w="12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Attention</w:t>
            </w:r>
          </w:p>
        </w:tc>
        <w:tc>
          <w:tcPr>
            <w:tcW w:type="dxa" w:w="18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k_proj</w:t>
            </w:r>
          </w:p>
        </w:tc>
        <w:tc>
          <w:tcPr>
            <w:tcW w:type="dxa" w:w="28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(4096 × 4096)</w:t>
            </w:r>
          </w:p>
        </w:tc>
        <w:tc>
          <w:tcPr>
            <w:tcW w:type="dxa" w:w="35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16.7M</w:t>
            </w:r>
          </w:p>
        </w:tc>
      </w:tr>
      <w:tr>
        <w:tc>
          <w:tcPr>
            <w:tcW w:type="dxa" w:w="1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Attention</w:t>
            </w:r>
          </w:p>
        </w:tc>
        <w:tc>
          <w:tcPr>
            <w:tcW w:type="dxa" w:w="18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v_proj</w:t>
            </w:r>
          </w:p>
        </w:tc>
        <w:tc>
          <w:tcPr>
            <w:tcW w:type="dxa" w:w="28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(4096 × 4096)</w:t>
            </w:r>
          </w:p>
        </w:tc>
        <w:tc>
          <w:tcPr>
            <w:tcW w:type="dxa" w:w="35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16.7M</w:t>
            </w:r>
          </w:p>
        </w:tc>
      </w:tr>
      <w:tr>
        <w:tc>
          <w:tcPr>
            <w:tcW w:type="dxa" w:w="12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Attention</w:t>
            </w:r>
          </w:p>
        </w:tc>
        <w:tc>
          <w:tcPr>
            <w:tcW w:type="dxa" w:w="18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o_proj</w:t>
            </w:r>
          </w:p>
        </w:tc>
        <w:tc>
          <w:tcPr>
            <w:tcW w:type="dxa" w:w="28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(4096 × 4096)</w:t>
            </w:r>
          </w:p>
        </w:tc>
        <w:tc>
          <w:tcPr>
            <w:tcW w:type="dxa" w:w="35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16.7M</w:t>
            </w:r>
          </w:p>
        </w:tc>
      </w:tr>
      <w:tr>
        <w:tc>
          <w:tcPr>
            <w:tcW w:type="dxa" w:w="1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FFN/MLP</w:t>
            </w:r>
          </w:p>
        </w:tc>
        <w:tc>
          <w:tcPr>
            <w:tcW w:type="dxa" w:w="18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gate_proj</w:t>
            </w:r>
          </w:p>
        </w:tc>
        <w:tc>
          <w:tcPr>
            <w:tcW w:type="dxa" w:w="28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(4096 × 11008)</w:t>
            </w:r>
          </w:p>
        </w:tc>
        <w:tc>
          <w:tcPr>
            <w:tcW w:type="dxa" w:w="35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45.1M</w:t>
            </w:r>
          </w:p>
        </w:tc>
      </w:tr>
      <w:tr>
        <w:tc>
          <w:tcPr>
            <w:tcW w:type="dxa" w:w="12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FFN/MLP</w:t>
            </w:r>
          </w:p>
        </w:tc>
        <w:tc>
          <w:tcPr>
            <w:tcW w:type="dxa" w:w="18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up_proj</w:t>
            </w:r>
          </w:p>
        </w:tc>
        <w:tc>
          <w:tcPr>
            <w:tcW w:type="dxa" w:w="28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(4096 × 11008)</w:t>
            </w:r>
          </w:p>
        </w:tc>
        <w:tc>
          <w:tcPr>
            <w:tcW w:type="dxa" w:w="35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45.1M</w:t>
            </w:r>
          </w:p>
        </w:tc>
      </w:tr>
      <w:tr>
        <w:tc>
          <w:tcPr>
            <w:tcW w:type="dxa" w:w="1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FFN/MLP</w:t>
            </w:r>
          </w:p>
        </w:tc>
        <w:tc>
          <w:tcPr>
            <w:tcW w:type="dxa" w:w="18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down_proj</w:t>
            </w:r>
          </w:p>
        </w:tc>
        <w:tc>
          <w:tcPr>
            <w:tcW w:type="dxa" w:w="28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(11008 × 4096)</w:t>
            </w:r>
          </w:p>
        </w:tc>
        <w:tc>
          <w:tcPr>
            <w:tcW w:type="dxa" w:w="35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45.1M</w:t>
            </w:r>
          </w:p>
        </w:tc>
      </w:tr>
    </w:tbl>
    <w:p>
      <w:pPr>
        <w:spacing w:after="60" w:before="60"/>
      </w:pPr>
    </w:p>
    <w:p>
      <w:pPr>
        <w:spacing w:after="80" w:before="80" w:line="320"/>
      </w:pPr>
      <w:r>
        <w:rPr>
          <w:rFonts w:ascii="Arial" w:cs="Arial" w:eastAsia="Arial" w:hAnsi="Arial"/>
          <w:color w:val="1C2833"/>
          <w:sz w:val="21"/>
          <w:szCs w:val="21"/>
        </w:rPr>
        <w:t xml:space="preserve">One layer totals approximately 202 million parameters. Across 32 layers, that is roughly 6.5 billion parameters, plus embeddings and output head bringing the total to approximately 6.7 billion.</w:t>
      </w:r>
    </w:p>
    <w:p>
      <w:pPr>
        <w:pStyle w:val="Heading2"/>
        <w:spacing w:after="150" w:before="300"/>
      </w:pPr>
      <w:r>
        <w:rPr>
          <w:rFonts w:ascii="Arial" w:cs="Arial" w:eastAsia="Arial" w:hAnsi="Arial"/>
          <w:b/>
          <w:bCs/>
          <w:color w:val="2E86C1"/>
          <w:sz w:val="26"/>
          <w:szCs w:val="26"/>
        </w:rPr>
        <w:t xml:space="preserve">7.2 How To Choose Target Modules</w:t>
      </w:r>
    </w:p>
    <w:p>
      <w:pPr>
        <w:spacing w:after="80" w:before="80" w:line="320"/>
      </w:pPr>
      <w:r>
        <w:rPr>
          <w:rFonts w:ascii="Arial" w:cs="Arial" w:eastAsia="Arial" w:hAnsi="Arial"/>
          <w:color w:val="1C2833"/>
          <w:sz w:val="21"/>
          <w:szCs w:val="21"/>
        </w:rPr>
        <w:t xml:space="preserve">The attention block controls relationships between tokens (sentence structure, word ordering, how tokens attend to each other). The FFN block controls knowledge and feature extraction (vocabulary, reasoning patterns, domain understanding). The deeper the change you need, the more modules you target.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200"/>
        <w:gridCol w:w="3760"/>
      </w:tblGrid>
      <w:tr>
        <w:tc>
          <w:tcPr>
            <w:tcW w:type="dxa" w:w="24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Use Case</w:t>
            </w:r>
          </w:p>
        </w:tc>
        <w:tc>
          <w:tcPr>
            <w:tcW w:type="dxa" w:w="32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Target Modules</w:t>
            </w:r>
          </w:p>
        </w:tc>
        <w:tc>
          <w:tcPr>
            <w:tcW w:type="dxa" w:w="376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Reasoning</w:t>
            </w:r>
          </w:p>
        </w:tc>
      </w:tr>
      <w:tr>
        <w:tc>
          <w:tcPr>
            <w:tcW w:type="dxa" w:w="24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Change output format (JSON, templates)</w:t>
            </w:r>
          </w:p>
        </w:tc>
        <w:tc>
          <w:tcPr>
            <w:tcW w:type="dxa" w:w="3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q_proj, v_proj</w:t>
            </w:r>
          </w:p>
        </w:tc>
        <w:tc>
          <w:tcPr>
            <w:tcW w:type="dxa" w:w="37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Simple structural change, minimal targets sufficient</w:t>
            </w:r>
          </w:p>
        </w:tc>
      </w:tr>
      <w:tr>
        <w:tc>
          <w:tcPr>
            <w:tcW w:type="dxa" w:w="24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Change tone (formal, casual)</w:t>
            </w:r>
          </w:p>
        </w:tc>
        <w:tc>
          <w:tcPr>
            <w:tcW w:type="dxa" w:w="32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q_proj, v_proj</w:t>
            </w:r>
          </w:p>
        </w:tc>
        <w:tc>
          <w:tcPr>
            <w:tcW w:type="dxa" w:w="37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Style is a light behavioral shift</w:t>
            </w:r>
          </w:p>
        </w:tc>
      </w:tr>
      <w:tr>
        <w:tc>
          <w:tcPr>
            <w:tcW w:type="dxa" w:w="24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Customer support chatbot</w:t>
            </w:r>
          </w:p>
        </w:tc>
        <w:tc>
          <w:tcPr>
            <w:tcW w:type="dxa" w:w="3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q_proj, k_proj, v_proj, o_proj</w:t>
            </w:r>
          </w:p>
        </w:tc>
        <w:tc>
          <w:tcPr>
            <w:tcW w:type="dxa" w:w="37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Needs conversational structure and response flow</w:t>
            </w:r>
          </w:p>
        </w:tc>
      </w:tr>
      <w:tr>
        <w:tc>
          <w:tcPr>
            <w:tcW w:type="dxa" w:w="24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Language translation</w:t>
            </w:r>
          </w:p>
        </w:tc>
        <w:tc>
          <w:tcPr>
            <w:tcW w:type="dxa" w:w="32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All 4 attention projections</w:t>
            </w:r>
          </w:p>
        </w:tc>
        <w:tc>
          <w:tcPr>
            <w:tcW w:type="dxa" w:w="37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Language structure requires full attention adaptation</w:t>
            </w:r>
          </w:p>
        </w:tc>
      </w:tr>
      <w:tr>
        <w:tc>
          <w:tcPr>
            <w:tcW w:type="dxa" w:w="24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Medical note writing</w:t>
            </w:r>
          </w:p>
        </w:tc>
        <w:tc>
          <w:tcPr>
            <w:tcW w:type="dxa" w:w="3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All 7 matrices</w:t>
            </w:r>
          </w:p>
        </w:tc>
        <w:tc>
          <w:tcPr>
            <w:tcW w:type="dxa" w:w="37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Needs new vocabulary, reasoning, and domain knowledge</w:t>
            </w:r>
          </w:p>
        </w:tc>
      </w:tr>
      <w:tr>
        <w:tc>
          <w:tcPr>
            <w:tcW w:type="dxa" w:w="24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Code generation for a framework</w:t>
            </w:r>
          </w:p>
        </w:tc>
        <w:tc>
          <w:tcPr>
            <w:tcW w:type="dxa" w:w="32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All 7 matrices</w:t>
            </w:r>
          </w:p>
        </w:tc>
        <w:tc>
          <w:tcPr>
            <w:tcW w:type="dxa" w:w="37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New syntax, patterns, and domain-specific logic</w:t>
            </w:r>
          </w:p>
        </w:tc>
      </w:tr>
      <w:tr>
        <w:tc>
          <w:tcPr>
            <w:tcW w:type="dxa" w:w="24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Small model domain specialist</w:t>
            </w:r>
          </w:p>
        </w:tc>
        <w:tc>
          <w:tcPr>
            <w:tcW w:type="dxa" w:w="3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All 7 matrices</w:t>
            </w:r>
          </w:p>
        </w:tc>
        <w:tc>
          <w:tcPr>
            <w:tcW w:type="dxa" w:w="37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Squeeze maximum learning into a small model</w:t>
            </w:r>
          </w:p>
        </w:tc>
      </w:tr>
    </w:tbl>
    <w:p>
      <w:pPr>
        <w:pStyle w:val="Heading2"/>
        <w:spacing w:after="150" w:before="300"/>
      </w:pPr>
      <w:r>
        <w:rPr>
          <w:rFonts w:ascii="Arial" w:cs="Arial" w:eastAsia="Arial" w:hAnsi="Arial"/>
          <w:b/>
          <w:bCs/>
          <w:color w:val="2E86C1"/>
          <w:sz w:val="26"/>
          <w:szCs w:val="26"/>
        </w:rPr>
        <w:t xml:space="preserve">7.3 Layer-Selective Targeting</w:t>
      </w:r>
    </w:p>
    <w:p>
      <w:pPr>
        <w:spacing w:after="80" w:before="80" w:line="320"/>
      </w:pPr>
      <w:r>
        <w:rPr>
          <w:rFonts w:ascii="Arial" w:cs="Arial" w:eastAsia="Arial" w:hAnsi="Arial"/>
          <w:color w:val="1C2833"/>
          <w:sz w:val="21"/>
          <w:szCs w:val="21"/>
        </w:rPr>
        <w:t xml:space="preserve">Most implementations apply LoRA to the same modules across all 32 layers. However, you can be selective — targeting all 7 modules in later layers (closer to output, which capture task-specific behavior) and only q_proj, v_proj in earlier layers (which capture general language understanding). This is an advanced technique for optimizing the capacity-to-parameter ratio.</w:t>
      </w:r>
    </w:p>
    <w:p>
      <w:r>
        <w:br w:type="page"/>
      </w:r>
    </w:p>
    <w:p>
      <w:pPr>
        <w:pStyle w:val="Heading1"/>
        <w:spacing w:after="200" w:before="400"/>
      </w:pPr>
      <w:r>
        <w:rPr>
          <w:rFonts w:ascii="Arial" w:cs="Arial" w:eastAsia="Arial" w:hAnsi="Arial"/>
          <w:b/>
          <w:bCs/>
          <w:color w:val="1B4F72"/>
          <w:sz w:val="32"/>
          <w:szCs w:val="32"/>
        </w:rPr>
        <w:t xml:space="preserve">Chapter 8: The PEFT Library</w:t>
      </w:r>
    </w:p>
    <w:p>
      <w:pPr>
        <w:spacing w:after="80" w:before="80" w:line="320"/>
      </w:pPr>
      <w:r>
        <w:rPr>
          <w:rFonts w:ascii="Arial" w:cs="Arial" w:eastAsia="Arial" w:hAnsi="Arial"/>
          <w:color w:val="1C2833"/>
          <w:sz w:val="21"/>
          <w:szCs w:val="21"/>
        </w:rPr>
        <w:t xml:space="preserve">PEFT (Parameter-Efficient Fine-Tuning) is a Python library by Hugging Face that automates everything: freezing the base model, creating LoRA adapter matrices, attaching them to target modules, and ensuring only adapters are trainable. Without PEFT, you would need to manually implement all of this — dozens of lines of code. PEFT wraps it into a few lines.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D5D8DC" w:sz="1"/>
              <w:left w:val="single" w:color="D5D8DC" w:sz="1"/>
              <w:bottom w:val="single" w:color="D5D8DC" w:sz="1"/>
              <w:right w:val="single" w:color="D5D8DC" w:sz="1"/>
            </w:tcBorders>
            <w:shd w:fill="2C3E50" w:val="clear"/>
            <w:tcMar>
              <w:top w:type="dxa" w:w="100"/>
              <w:left w:type="dxa" w:w="200"/>
              <w:bottom w:type="dxa" w:w="100"/>
              <w:right w:type="dxa" w:w="200"/>
            </w:tcMar>
          </w:tcPr>
          <w:p>
            <w:pPr>
              <w:spacing w:after="20" w:before="20"/>
            </w:pPr>
            <w:r>
              <w:rPr>
                <w:rFonts w:ascii="Courier New" w:cs="Courier New" w:eastAsia="Courier New" w:hAnsi="Courier New"/>
                <w:color w:val="ECF0F1"/>
                <w:sz w:val="18"/>
                <w:szCs w:val="18"/>
              </w:rPr>
              <w:t xml:space="preserve">from peft import get_peft_model, LoraConfig</w:t>
            </w:r>
          </w:p>
          <w:p>
            <w:pPr>
              <w:spacing w:after="20" w:before="20"/>
            </w:pPr>
            <w:r>
              <w:rPr>
                <w:rFonts w:ascii="Courier New" w:cs="Courier New" w:eastAsia="Courier New" w:hAnsi="Courier New"/>
                <w:color w:val="ECF0F1"/>
                <w:sz w:val="18"/>
                <w:szCs w:val="18"/>
              </w:rPr>
              <w:t xml:space="preserve"/>
            </w:r>
          </w:p>
          <w:p>
            <w:pPr>
              <w:spacing w:after="20" w:before="20"/>
            </w:pPr>
            <w:r>
              <w:rPr>
                <w:rFonts w:ascii="Courier New" w:cs="Courier New" w:eastAsia="Courier New" w:hAnsi="Courier New"/>
                <w:color w:val="ECF0F1"/>
                <w:sz w:val="18"/>
                <w:szCs w:val="18"/>
              </w:rPr>
              <w:t xml:space="preserve"># Define LoRA configuration</w:t>
            </w:r>
          </w:p>
          <w:p>
            <w:pPr>
              <w:spacing w:after="20" w:before="20"/>
            </w:pPr>
            <w:r>
              <w:rPr>
                <w:rFonts w:ascii="Courier New" w:cs="Courier New" w:eastAsia="Courier New" w:hAnsi="Courier New"/>
                <w:color w:val="ECF0F1"/>
                <w:sz w:val="18"/>
                <w:szCs w:val="18"/>
              </w:rPr>
              <w:t xml:space="preserve">lora_config = LoraConfig(</w:t>
            </w:r>
          </w:p>
          <w:p>
            <w:pPr>
              <w:spacing w:after="20" w:before="20"/>
            </w:pPr>
            <w:r>
              <w:rPr>
                <w:rFonts w:ascii="Courier New" w:cs="Courier New" w:eastAsia="Courier New" w:hAnsi="Courier New"/>
                <w:color w:val="ECF0F1"/>
                <w:sz w:val="18"/>
                <w:szCs w:val="18"/>
              </w:rPr>
              <w:t xml:space="preserve">    r=8,                                  # Rank (compression dimension)</w:t>
            </w:r>
          </w:p>
          <w:p>
            <w:pPr>
              <w:spacing w:after="20" w:before="20"/>
            </w:pPr>
            <w:r>
              <w:rPr>
                <w:rFonts w:ascii="Courier New" w:cs="Courier New" w:eastAsia="Courier New" w:hAnsi="Courier New"/>
                <w:color w:val="ECF0F1"/>
                <w:sz w:val="18"/>
                <w:szCs w:val="18"/>
              </w:rPr>
              <w:t xml:space="preserve">    lora_alpha=16,                         # Scaling factor</w:t>
            </w:r>
          </w:p>
          <w:p>
            <w:pPr>
              <w:spacing w:after="20" w:before="20"/>
            </w:pPr>
            <w:r>
              <w:rPr>
                <w:rFonts w:ascii="Courier New" w:cs="Courier New" w:eastAsia="Courier New" w:hAnsi="Courier New"/>
                <w:color w:val="ECF0F1"/>
                <w:sz w:val="18"/>
                <w:szCs w:val="18"/>
              </w:rPr>
              <w:t xml:space="preserve">    target_modules=["q_proj", "v_proj"],   # Which layers to target</w:t>
            </w:r>
          </w:p>
          <w:p>
            <w:pPr>
              <w:spacing w:after="20" w:before="20"/>
            </w:pPr>
            <w:r>
              <w:rPr>
                <w:rFonts w:ascii="Courier New" w:cs="Courier New" w:eastAsia="Courier New" w:hAnsi="Courier New"/>
                <w:color w:val="ECF0F1"/>
                <w:sz w:val="18"/>
                <w:szCs w:val="18"/>
              </w:rPr>
              <w:t xml:space="preserve">)</w:t>
            </w:r>
          </w:p>
          <w:p>
            <w:pPr>
              <w:spacing w:after="20" w:before="20"/>
            </w:pPr>
            <w:r>
              <w:rPr>
                <w:rFonts w:ascii="Courier New" w:cs="Courier New" w:eastAsia="Courier New" w:hAnsi="Courier New"/>
                <w:color w:val="ECF0F1"/>
                <w:sz w:val="18"/>
                <w:szCs w:val="18"/>
              </w:rPr>
              <w:t xml:space="preserve"/>
            </w:r>
          </w:p>
          <w:p>
            <w:pPr>
              <w:spacing w:after="20" w:before="20"/>
            </w:pPr>
            <w:r>
              <w:rPr>
                <w:rFonts w:ascii="Courier New" w:cs="Courier New" w:eastAsia="Courier New" w:hAnsi="Courier New"/>
                <w:color w:val="ECF0F1"/>
                <w:sz w:val="18"/>
                <w:szCs w:val="18"/>
              </w:rPr>
              <w:t xml:space="preserve"># This single line:</w:t>
            </w:r>
          </w:p>
          <w:p>
            <w:pPr>
              <w:spacing w:after="20" w:before="20"/>
            </w:pPr>
            <w:r>
              <w:rPr>
                <w:rFonts w:ascii="Courier New" w:cs="Courier New" w:eastAsia="Courier New" w:hAnsi="Courier New"/>
                <w:color w:val="ECF0F1"/>
                <w:sz w:val="18"/>
                <w:szCs w:val="18"/>
              </w:rPr>
              <w:t xml:space="preserve"># 1. Freezes all base model parameters</w:t>
            </w:r>
          </w:p>
          <w:p>
            <w:pPr>
              <w:spacing w:after="20" w:before="20"/>
            </w:pPr>
            <w:r>
              <w:rPr>
                <w:rFonts w:ascii="Courier New" w:cs="Courier New" w:eastAsia="Courier New" w:hAnsi="Courier New"/>
                <w:color w:val="ECF0F1"/>
                <w:sz w:val="18"/>
                <w:szCs w:val="18"/>
              </w:rPr>
              <w:t xml:space="preserve"># 2. Creates Matrix A and B for each target module</w:t>
            </w:r>
          </w:p>
          <w:p>
            <w:pPr>
              <w:spacing w:after="20" w:before="20"/>
            </w:pPr>
            <w:r>
              <w:rPr>
                <w:rFonts w:ascii="Courier New" w:cs="Courier New" w:eastAsia="Courier New" w:hAnsi="Courier New"/>
                <w:color w:val="ECF0F1"/>
                <w:sz w:val="18"/>
                <w:szCs w:val="18"/>
              </w:rPr>
              <w:t xml:space="preserve"># 3. Attaches adapters to the specified layers</w:t>
            </w:r>
          </w:p>
          <w:p>
            <w:pPr>
              <w:spacing w:after="20" w:before="20"/>
            </w:pPr>
            <w:r>
              <w:rPr>
                <w:rFonts w:ascii="Courier New" w:cs="Courier New" w:eastAsia="Courier New" w:hAnsi="Courier New"/>
                <w:color w:val="ECF0F1"/>
                <w:sz w:val="18"/>
                <w:szCs w:val="18"/>
              </w:rPr>
              <w:t xml:space="preserve">model = get_peft_model(base_model, lora_config)</w:t>
            </w:r>
          </w:p>
        </w:tc>
      </w:tr>
    </w:tbl>
    <w:p>
      <w:pPr>
        <w:spacing w:after="80" w:before="80" w:line="320"/>
      </w:pPr>
      <w:r>
        <w:rPr>
          <w:rFonts w:ascii="Arial" w:cs="Arial" w:eastAsia="Arial" w:hAnsi="Arial"/>
          <w:color w:val="1C2833"/>
          <w:sz w:val="21"/>
          <w:szCs w:val="21"/>
        </w:rPr>
        <w:t xml:space="preserve">The training loop itself is not handled by PEFT. It is handled by the Trainer class from Hugging Face's transformers or trl library. PEFT handles what to train; TrainingArguments handles how to train; Trainer runs the actual loop.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D5D8DC" w:sz="1"/>
              <w:left w:val="single" w:color="D5D8DC" w:sz="1"/>
              <w:bottom w:val="single" w:color="D5D8DC" w:sz="1"/>
              <w:right w:val="single" w:color="D5D8DC" w:sz="1"/>
            </w:tcBorders>
            <w:shd w:fill="2C3E50" w:val="clear"/>
            <w:tcMar>
              <w:top w:type="dxa" w:w="100"/>
              <w:left w:type="dxa" w:w="200"/>
              <w:bottom w:type="dxa" w:w="100"/>
              <w:right w:type="dxa" w:w="200"/>
            </w:tcMar>
          </w:tcPr>
          <w:p>
            <w:pPr>
              <w:spacing w:after="20" w:before="20"/>
            </w:pPr>
            <w:r>
              <w:rPr>
                <w:rFonts w:ascii="Courier New" w:cs="Courier New" w:eastAsia="Courier New" w:hAnsi="Courier New"/>
                <w:color w:val="ECF0F1"/>
                <w:sz w:val="18"/>
                <w:szCs w:val="18"/>
              </w:rPr>
              <w:t xml:space="preserve">from transformers import TrainingArguments</w:t>
            </w:r>
          </w:p>
          <w:p>
            <w:pPr>
              <w:spacing w:after="20" w:before="20"/>
            </w:pPr>
            <w:r>
              <w:rPr>
                <w:rFonts w:ascii="Courier New" w:cs="Courier New" w:eastAsia="Courier New" w:hAnsi="Courier New"/>
                <w:color w:val="ECF0F1"/>
                <w:sz w:val="18"/>
                <w:szCs w:val="18"/>
              </w:rPr>
              <w:t xml:space="preserve">from trl import SFTTrainer</w:t>
            </w:r>
          </w:p>
          <w:p>
            <w:pPr>
              <w:spacing w:after="20" w:before="20"/>
            </w:pPr>
            <w:r>
              <w:rPr>
                <w:rFonts w:ascii="Courier New" w:cs="Courier New" w:eastAsia="Courier New" w:hAnsi="Courier New"/>
                <w:color w:val="ECF0F1"/>
                <w:sz w:val="18"/>
                <w:szCs w:val="18"/>
              </w:rPr>
              <w:t xml:space="preserve"/>
            </w:r>
          </w:p>
          <w:p>
            <w:pPr>
              <w:spacing w:after="20" w:before="20"/>
            </w:pPr>
            <w:r>
              <w:rPr>
                <w:rFonts w:ascii="Courier New" w:cs="Courier New" w:eastAsia="Courier New" w:hAnsi="Courier New"/>
                <w:color w:val="ECF0F1"/>
                <w:sz w:val="18"/>
                <w:szCs w:val="18"/>
              </w:rPr>
              <w:t xml:space="preserve">training_args = TrainingArguments(</w:t>
            </w:r>
          </w:p>
          <w:p>
            <w:pPr>
              <w:spacing w:after="20" w:before="20"/>
            </w:pPr>
            <w:r>
              <w:rPr>
                <w:rFonts w:ascii="Courier New" w:cs="Courier New" w:eastAsia="Courier New" w:hAnsi="Courier New"/>
                <w:color w:val="ECF0F1"/>
                <w:sz w:val="18"/>
                <w:szCs w:val="18"/>
              </w:rPr>
              <w:t xml:space="preserve">    optim="adamw_torch",                   # Optimizer</w:t>
            </w:r>
          </w:p>
          <w:p>
            <w:pPr>
              <w:spacing w:after="20" w:before="20"/>
            </w:pPr>
            <w:r>
              <w:rPr>
                <w:rFonts w:ascii="Courier New" w:cs="Courier New" w:eastAsia="Courier New" w:hAnsi="Courier New"/>
                <w:color w:val="ECF0F1"/>
                <w:sz w:val="18"/>
                <w:szCs w:val="18"/>
              </w:rPr>
              <w:t xml:space="preserve">    learning_rate=2e-4,                     # Learning rate</w:t>
            </w:r>
          </w:p>
          <w:p>
            <w:pPr>
              <w:spacing w:after="20" w:before="20"/>
            </w:pPr>
            <w:r>
              <w:rPr>
                <w:rFonts w:ascii="Courier New" w:cs="Courier New" w:eastAsia="Courier New" w:hAnsi="Courier New"/>
                <w:color w:val="ECF0F1"/>
                <w:sz w:val="18"/>
                <w:szCs w:val="18"/>
              </w:rPr>
              <w:t xml:space="preserve">    per_device_train_batch_size=16,         # Batch size</w:t>
            </w:r>
          </w:p>
          <w:p>
            <w:pPr>
              <w:spacing w:after="20" w:before="20"/>
            </w:pPr>
            <w:r>
              <w:rPr>
                <w:rFonts w:ascii="Courier New" w:cs="Courier New" w:eastAsia="Courier New" w:hAnsi="Courier New"/>
                <w:color w:val="ECF0F1"/>
                <w:sz w:val="18"/>
                <w:szCs w:val="18"/>
              </w:rPr>
              <w:t xml:space="preserve">    num_train_epochs=3,                     # Number of epochs</w:t>
            </w:r>
          </w:p>
          <w:p>
            <w:pPr>
              <w:spacing w:after="20" w:before="20"/>
            </w:pPr>
            <w:r>
              <w:rPr>
                <w:rFonts w:ascii="Courier New" w:cs="Courier New" w:eastAsia="Courier New" w:hAnsi="Courier New"/>
                <w:color w:val="ECF0F1"/>
                <w:sz w:val="18"/>
                <w:szCs w:val="18"/>
              </w:rPr>
              <w:t xml:space="preserve">    gradient_accumulation_steps=4,          # Gradient accumulation</w:t>
            </w:r>
          </w:p>
          <w:p>
            <w:pPr>
              <w:spacing w:after="20" w:before="20"/>
            </w:pPr>
            <w:r>
              <w:rPr>
                <w:rFonts w:ascii="Courier New" w:cs="Courier New" w:eastAsia="Courier New" w:hAnsi="Courier New"/>
                <w:color w:val="ECF0F1"/>
                <w:sz w:val="18"/>
                <w:szCs w:val="18"/>
              </w:rPr>
              <w:t xml:space="preserve">)</w:t>
            </w:r>
          </w:p>
          <w:p>
            <w:pPr>
              <w:spacing w:after="20" w:before="20"/>
            </w:pPr>
            <w:r>
              <w:rPr>
                <w:rFonts w:ascii="Courier New" w:cs="Courier New" w:eastAsia="Courier New" w:hAnsi="Courier New"/>
                <w:color w:val="ECF0F1"/>
                <w:sz w:val="18"/>
                <w:szCs w:val="18"/>
              </w:rPr>
              <w:t xml:space="preserve"/>
            </w:r>
          </w:p>
          <w:p>
            <w:pPr>
              <w:spacing w:after="20" w:before="20"/>
            </w:pPr>
            <w:r>
              <w:rPr>
                <w:rFonts w:ascii="Courier New" w:cs="Courier New" w:eastAsia="Courier New" w:hAnsi="Courier New"/>
                <w:color w:val="ECF0F1"/>
                <w:sz w:val="18"/>
                <w:szCs w:val="18"/>
              </w:rPr>
              <w:t xml:space="preserve">trainer = SFTTrainer(</w:t>
            </w:r>
          </w:p>
          <w:p>
            <w:pPr>
              <w:spacing w:after="20" w:before="20"/>
            </w:pPr>
            <w:r>
              <w:rPr>
                <w:rFonts w:ascii="Courier New" w:cs="Courier New" w:eastAsia="Courier New" w:hAnsi="Courier New"/>
                <w:color w:val="ECF0F1"/>
                <w:sz w:val="18"/>
                <w:szCs w:val="18"/>
              </w:rPr>
              <w:t xml:space="preserve">    model=model,                            # PEFT-wrapped model</w:t>
            </w:r>
          </w:p>
          <w:p>
            <w:pPr>
              <w:spacing w:after="20" w:before="20"/>
            </w:pPr>
            <w:r>
              <w:rPr>
                <w:rFonts w:ascii="Courier New" w:cs="Courier New" w:eastAsia="Courier New" w:hAnsi="Courier New"/>
                <w:color w:val="ECF0F1"/>
                <w:sz w:val="18"/>
                <w:szCs w:val="18"/>
              </w:rPr>
              <w:t xml:space="preserve">    args=training_args,</w:t>
            </w:r>
          </w:p>
          <w:p>
            <w:pPr>
              <w:spacing w:after="20" w:before="20"/>
            </w:pPr>
            <w:r>
              <w:rPr>
                <w:rFonts w:ascii="Courier New" w:cs="Courier New" w:eastAsia="Courier New" w:hAnsi="Courier New"/>
                <w:color w:val="ECF0F1"/>
                <w:sz w:val="18"/>
                <w:szCs w:val="18"/>
              </w:rPr>
              <w:t xml:space="preserve">    train_dataset=dataset,</w:t>
            </w:r>
          </w:p>
          <w:p>
            <w:pPr>
              <w:spacing w:after="20" w:before="20"/>
            </w:pPr>
            <w:r>
              <w:rPr>
                <w:rFonts w:ascii="Courier New" w:cs="Courier New" w:eastAsia="Courier New" w:hAnsi="Courier New"/>
                <w:color w:val="ECF0F1"/>
                <w:sz w:val="18"/>
                <w:szCs w:val="18"/>
              </w:rPr>
              <w:t xml:space="preserve">)</w:t>
            </w:r>
          </w:p>
          <w:p>
            <w:pPr>
              <w:spacing w:after="20" w:before="20"/>
            </w:pPr>
            <w:r>
              <w:rPr>
                <w:rFonts w:ascii="Courier New" w:cs="Courier New" w:eastAsia="Courier New" w:hAnsi="Courier New"/>
                <w:color w:val="ECF0F1"/>
                <w:sz w:val="18"/>
                <w:szCs w:val="18"/>
              </w:rPr>
              <w:t xml:space="preserve"/>
            </w:r>
          </w:p>
          <w:p>
            <w:pPr>
              <w:spacing w:after="20" w:before="20"/>
            </w:pPr>
            <w:r>
              <w:rPr>
                <w:rFonts w:ascii="Courier New" w:cs="Courier New" w:eastAsia="Courier New" w:hAnsi="Courier New"/>
                <w:color w:val="ECF0F1"/>
                <w:sz w:val="18"/>
                <w:szCs w:val="18"/>
              </w:rPr>
              <w:t xml:space="preserve">trainer.train()                             # Start training loop</w:t>
            </w:r>
          </w:p>
        </w:tc>
      </w:tr>
    </w:tbl>
    <w:p>
      <w:r>
        <w:br w:type="page"/>
      </w:r>
    </w:p>
    <w:p>
      <w:pPr>
        <w:pStyle w:val="Heading1"/>
        <w:spacing w:after="200" w:before="400"/>
      </w:pPr>
      <w:r>
        <w:rPr>
          <w:rFonts w:ascii="Arial" w:cs="Arial" w:eastAsia="Arial" w:hAnsi="Arial"/>
          <w:b/>
          <w:bCs/>
          <w:color w:val="1B4F72"/>
          <w:sz w:val="32"/>
          <w:szCs w:val="32"/>
        </w:rPr>
        <w:t xml:space="preserve">Chapter 9: The Training Loop</w:t>
      </w:r>
    </w:p>
    <w:p>
      <w:pPr>
        <w:spacing w:after="80" w:before="80" w:line="320"/>
      </w:pPr>
      <w:r>
        <w:rPr>
          <w:rFonts w:ascii="Arial" w:cs="Arial" w:eastAsia="Arial" w:hAnsi="Arial"/>
          <w:color w:val="1C2833"/>
          <w:sz w:val="21"/>
          <w:szCs w:val="21"/>
        </w:rPr>
        <w:t xml:space="preserve">The training loop repeats a five-step cycle thousands of times: take a batch of training examples, run a forward pass, calculate loss, backpropagate, and update weights. Each complete cycle is called a training step.</w:t>
      </w:r>
    </w:p>
    <w:p>
      <w:pPr>
        <w:pStyle w:val="Heading2"/>
        <w:spacing w:after="150" w:before="300"/>
      </w:pPr>
      <w:r>
        <w:rPr>
          <w:rFonts w:ascii="Arial" w:cs="Arial" w:eastAsia="Arial" w:hAnsi="Arial"/>
          <w:b/>
          <w:bCs/>
          <w:color w:val="2E86C1"/>
          <w:sz w:val="26"/>
          <w:szCs w:val="26"/>
        </w:rPr>
        <w:t xml:space="preserve">9.1 Forward Pass</w:t>
      </w:r>
    </w:p>
    <w:p>
      <w:pPr>
        <w:spacing w:after="80" w:before="80" w:line="320"/>
      </w:pPr>
      <w:r>
        <w:rPr>
          <w:rFonts w:ascii="Arial" w:cs="Arial" w:eastAsia="Arial" w:hAnsi="Arial"/>
          <w:color w:val="1C2833"/>
          <w:sz w:val="21"/>
          <w:szCs w:val="21"/>
        </w:rPr>
        <w:t xml:space="preserve">A training example (instruction + response) is tokenized and fed through the model as a single sequence. The model processes both instruction and response together. During training, unlike inference, the model produces predictions at every token position simultaneously — not just the last token.</w:t>
      </w:r>
    </w:p>
    <w:p>
      <w:pPr>
        <w:spacing w:after="80" w:before="80" w:line="320"/>
      </w:pPr>
      <w:r>
        <w:rPr>
          <w:rFonts w:ascii="Arial" w:cs="Arial" w:eastAsia="Arial" w:hAnsi="Arial"/>
          <w:color w:val="1C2833"/>
          <w:sz w:val="21"/>
          <w:szCs w:val="21"/>
        </w:rPr>
        <w:t xml:space="preserve">At each target module (e.g., q_proj), two things happen in parallel: the input flows through the frozen original weight matrix, and the same input flows through the LoRA adapter (Matrix A then Matrix B). Their outputs are combined by addition, scaled by alpha/r. This happens at every target module in every layer across all 32 layers.</w:t>
      </w:r>
    </w:p>
    <w:p>
      <w:pPr>
        <w:spacing w:after="80" w:before="80" w:line="320"/>
      </w:pPr>
      <w:r>
        <w:rPr>
          <w:rFonts w:ascii="Arial" w:cs="Arial" w:eastAsia="Arial" w:hAnsi="Arial"/>
          <w:color w:val="1C2833"/>
          <w:sz w:val="21"/>
          <w:szCs w:val="21"/>
        </w:rPr>
        <w:t xml:space="preserve">All standard transformer operations continue unchanged: residual connections, RMSNorm/LayerNorm, softmax in attention, the full FFN with activation function. LoRA does not remove or bypass any step. It only adds a small modification at each target module.</w:t>
      </w:r>
    </w:p>
    <w:p>
      <w:pPr>
        <w:spacing w:after="80" w:before="80" w:line="320"/>
      </w:pPr>
      <w:r>
        <w:rPr>
          <w:rFonts w:ascii="Arial" w:cs="Arial" w:eastAsia="Arial" w:hAnsi="Arial"/>
          <w:color w:val="1C2833"/>
          <w:sz w:val="21"/>
          <w:szCs w:val="21"/>
        </w:rPr>
        <w:t xml:space="preserve">After all 32 layers, each token position's hidden state goes through the LM head, producing logits over the entire vocabulary (32,000 values per position). These logits represent the model's prediction for what the next token should be at each position.</w:t>
      </w:r>
    </w:p>
    <w:p>
      <w:pPr>
        <w:pStyle w:val="Heading2"/>
        <w:spacing w:after="150" w:before="300"/>
      </w:pPr>
      <w:r>
        <w:rPr>
          <w:rFonts w:ascii="Arial" w:cs="Arial" w:eastAsia="Arial" w:hAnsi="Arial"/>
          <w:b/>
          <w:bCs/>
          <w:color w:val="2E86C1"/>
          <w:sz w:val="26"/>
          <w:szCs w:val="26"/>
        </w:rPr>
        <w:t xml:space="preserve">9.2 Loss Calculation</w:t>
      </w:r>
    </w:p>
    <w:p>
      <w:pPr>
        <w:spacing w:after="100" w:before="200"/>
      </w:pPr>
      <w:r>
        <w:rPr>
          <w:rFonts w:ascii="Arial" w:cs="Arial" w:eastAsia="Arial" w:hAnsi="Arial"/>
          <w:b/>
          <w:bCs/>
          <w:color w:val="2C3E50"/>
          <w:sz w:val="22"/>
          <w:szCs w:val="22"/>
        </w:rPr>
        <w:t xml:space="preserve">Step 1: Softmax</w:t>
      </w:r>
    </w:p>
    <w:p>
      <w:pPr>
        <w:spacing w:after="80" w:before="80" w:line="320"/>
      </w:pPr>
      <w:r>
        <w:rPr>
          <w:rFonts w:ascii="Arial" w:cs="Arial" w:eastAsia="Arial" w:hAnsi="Arial"/>
          <w:color w:val="1C2833"/>
          <w:sz w:val="21"/>
          <w:szCs w:val="21"/>
        </w:rPr>
        <w:t xml:space="preserve">The raw logits are converted to probabilities using the softmax function: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86C1" w:sz="2"/>
              <w:left w:val="none" w:sz="0"/>
              <w:bottom w:val="single" w:color="2E86C1" w:sz="2"/>
              <w:right w:val="none" w:sz="0"/>
            </w:tcBorders>
            <w:shd w:fill="F4F6F7" w:val="clear"/>
            <w:tcMar>
              <w:top w:type="dxa" w:w="120"/>
              <w:left w:type="dxa" w:w="200"/>
              <w:bottom w:type="dxa" w:w="120"/>
              <w:right w:type="dxa" w:w="200"/>
            </w:tcMar>
          </w:tcPr>
          <w:p>
            <w:pPr>
              <w:spacing w:after="80" w:before="120"/>
              <w:jc w:val="center"/>
            </w:pPr>
            <w:r>
              <w:rPr>
                <w:rFonts w:ascii="Courier New" w:cs="Courier New" w:eastAsia="Courier New" w:hAnsi="Courier New"/>
                <w:b/>
                <w:bCs/>
                <w:color w:val="1B4F72"/>
                <w:sz w:val="22"/>
                <w:szCs w:val="22"/>
              </w:rPr>
              <w:t xml:space="preserve">P(token_i) = e^(logit_i) / Σ e^(logit_j) for all j</w:t>
            </w:r>
          </w:p>
          <w:p>
            <w:pPr>
              <w:spacing w:after="40" w:before="40"/>
              <w:ind w:left="360"/>
            </w:pPr>
            <w:r>
              <w:rPr>
                <w:rFonts w:ascii="Courier New" w:cs="Courier New" w:eastAsia="Courier New" w:hAnsi="Courier New"/>
                <w:b/>
                <w:bCs/>
                <w:color w:val="E67E22"/>
                <w:sz w:val="20"/>
                <w:szCs w:val="20"/>
              </w:rPr>
              <w:t xml:space="preserve">e </w:t>
            </w:r>
            <w:r>
              <w:rPr>
                <w:rFonts w:ascii="Arial" w:cs="Arial" w:eastAsia="Arial" w:hAnsi="Arial"/>
                <w:color w:val="2C3E50"/>
                <w:sz w:val="20"/>
                <w:szCs w:val="20"/>
              </w:rPr>
              <w:t xml:space="preserve">= Euler's number (≈ 2.718)</w:t>
            </w:r>
          </w:p>
          <w:p>
            <w:pPr>
              <w:spacing w:after="40" w:before="40"/>
              <w:ind w:left="360"/>
            </w:pPr>
            <w:r>
              <w:rPr>
                <w:rFonts w:ascii="Courier New" w:cs="Courier New" w:eastAsia="Courier New" w:hAnsi="Courier New"/>
                <w:b/>
                <w:bCs/>
                <w:color w:val="E67E22"/>
                <w:sz w:val="20"/>
                <w:szCs w:val="20"/>
              </w:rPr>
              <w:t xml:space="preserve">logit_i </w:t>
            </w:r>
            <w:r>
              <w:rPr>
                <w:rFonts w:ascii="Arial" w:cs="Arial" w:eastAsia="Arial" w:hAnsi="Arial"/>
                <w:color w:val="2C3E50"/>
                <w:sz w:val="20"/>
                <w:szCs w:val="20"/>
              </w:rPr>
              <w:t xml:space="preserve">= Raw score for token i</w:t>
            </w:r>
          </w:p>
          <w:p>
            <w:pPr>
              <w:spacing w:after="40" w:before="40"/>
              <w:ind w:left="360"/>
            </w:pPr>
            <w:r>
              <w:rPr>
                <w:rFonts w:ascii="Courier New" w:cs="Courier New" w:eastAsia="Courier New" w:hAnsi="Courier New"/>
                <w:b/>
                <w:bCs/>
                <w:color w:val="E67E22"/>
                <w:sz w:val="20"/>
                <w:szCs w:val="20"/>
              </w:rPr>
              <w:t xml:space="preserve">P(token_i) </w:t>
            </w:r>
            <w:r>
              <w:rPr>
                <w:rFonts w:ascii="Arial" w:cs="Arial" w:eastAsia="Arial" w:hAnsi="Arial"/>
                <w:color w:val="2C3E50"/>
                <w:sz w:val="20"/>
                <w:szCs w:val="20"/>
              </w:rPr>
              <w:t xml:space="preserve">= Probability assigned to token i (all probabilities sum to 1)</w:t>
            </w:r>
          </w:p>
        </w:tc>
      </w:tr>
    </w:tbl>
    <w:p>
      <w:pPr>
        <w:spacing w:after="100" w:before="200"/>
      </w:pPr>
      <w:r>
        <w:rPr>
          <w:rFonts w:ascii="Arial" w:cs="Arial" w:eastAsia="Arial" w:hAnsi="Arial"/>
          <w:b/>
          <w:bCs/>
          <w:color w:val="2C3E50"/>
          <w:sz w:val="22"/>
          <w:szCs w:val="22"/>
        </w:rPr>
        <w:t xml:space="preserve">Step 2: Cross-Entropy Loss</w:t>
      </w:r>
    </w:p>
    <w:p>
      <w:pPr>
        <w:spacing w:after="80" w:before="80" w:line="320"/>
      </w:pPr>
      <w:r>
        <w:rPr>
          <w:rFonts w:ascii="Arial" w:cs="Arial" w:eastAsia="Arial" w:hAnsi="Arial"/>
          <w:color w:val="1C2833"/>
          <w:sz w:val="21"/>
          <w:szCs w:val="21"/>
        </w:rPr>
        <w:t xml:space="preserve">The loss measures how wrong the model's predictions are: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86C1" w:sz="2"/>
              <w:left w:val="none" w:sz="0"/>
              <w:bottom w:val="single" w:color="2E86C1" w:sz="2"/>
              <w:right w:val="none" w:sz="0"/>
            </w:tcBorders>
            <w:shd w:fill="F4F6F7" w:val="clear"/>
            <w:tcMar>
              <w:top w:type="dxa" w:w="120"/>
              <w:left w:type="dxa" w:w="200"/>
              <w:bottom w:type="dxa" w:w="120"/>
              <w:right w:type="dxa" w:w="200"/>
            </w:tcMar>
          </w:tcPr>
          <w:p>
            <w:pPr>
              <w:spacing w:after="80" w:before="120"/>
              <w:jc w:val="center"/>
            </w:pPr>
            <w:r>
              <w:rPr>
                <w:rFonts w:ascii="Courier New" w:cs="Courier New" w:eastAsia="Courier New" w:hAnsi="Courier New"/>
                <w:b/>
                <w:bCs/>
                <w:color w:val="1B4F72"/>
                <w:sz w:val="22"/>
                <w:szCs w:val="22"/>
              </w:rPr>
              <w:t xml:space="preserve">L(θ) = -Σ y_i log(p_i)</w:t>
            </w:r>
          </w:p>
          <w:p>
            <w:pPr>
              <w:spacing w:after="40" w:before="40"/>
              <w:ind w:left="360"/>
            </w:pPr>
            <w:r>
              <w:rPr>
                <w:rFonts w:ascii="Courier New" w:cs="Courier New" w:eastAsia="Courier New" w:hAnsi="Courier New"/>
                <w:b/>
                <w:bCs/>
                <w:color w:val="E67E22"/>
                <w:sz w:val="20"/>
                <w:szCs w:val="20"/>
              </w:rPr>
              <w:t xml:space="preserve">y_i </w:t>
            </w:r>
            <w:r>
              <w:rPr>
                <w:rFonts w:ascii="Arial" w:cs="Arial" w:eastAsia="Arial" w:hAnsi="Arial"/>
                <w:color w:val="2C3E50"/>
                <w:sz w:val="20"/>
                <w:szCs w:val="20"/>
              </w:rPr>
              <w:t xml:space="preserve">= Actual probability (1 for correct token, 0 for all others — one-hot)</w:t>
            </w:r>
          </w:p>
          <w:p>
            <w:pPr>
              <w:spacing w:after="40" w:before="40"/>
              <w:ind w:left="360"/>
            </w:pPr>
            <w:r>
              <w:rPr>
                <w:rFonts w:ascii="Courier New" w:cs="Courier New" w:eastAsia="Courier New" w:hAnsi="Courier New"/>
                <w:b/>
                <w:bCs/>
                <w:color w:val="E67E22"/>
                <w:sz w:val="20"/>
                <w:szCs w:val="20"/>
              </w:rPr>
              <w:t xml:space="preserve">p_i </w:t>
            </w:r>
            <w:r>
              <w:rPr>
                <w:rFonts w:ascii="Arial" w:cs="Arial" w:eastAsia="Arial" w:hAnsi="Arial"/>
                <w:color w:val="2C3E50"/>
                <w:sz w:val="20"/>
                <w:szCs w:val="20"/>
              </w:rPr>
              <w:t xml:space="preserve">= Model's predicted probability</w:t>
            </w:r>
          </w:p>
          <w:p>
            <w:pPr>
              <w:spacing w:after="40" w:before="40"/>
              <w:ind w:left="360"/>
            </w:pPr>
            <w:r>
              <w:rPr>
                <w:rFonts w:ascii="Courier New" w:cs="Courier New" w:eastAsia="Courier New" w:hAnsi="Courier New"/>
                <w:b/>
                <w:bCs/>
                <w:color w:val="E67E22"/>
                <w:sz w:val="20"/>
                <w:szCs w:val="20"/>
              </w:rPr>
              <w:t xml:space="preserve">θ </w:t>
            </w:r>
            <w:r>
              <w:rPr>
                <w:rFonts w:ascii="Arial" w:cs="Arial" w:eastAsia="Arial" w:hAnsi="Arial"/>
                <w:color w:val="2C3E50"/>
                <w:sz w:val="20"/>
                <w:szCs w:val="20"/>
              </w:rPr>
              <w:t xml:space="preserve">= All trainable parameters (in LoRA: only adapter weights)</w:t>
            </w:r>
          </w:p>
        </w:tc>
      </w:tr>
    </w:tbl>
    <w:p>
      <w:pPr>
        <w:spacing w:after="80" w:before="80" w:line="320"/>
      </w:pPr>
      <w:r>
        <w:rPr>
          <w:rFonts w:ascii="Arial" w:cs="Arial" w:eastAsia="Arial" w:hAnsi="Arial"/>
          <w:color w:val="1C2833"/>
          <w:sz w:val="21"/>
          <w:szCs w:val="21"/>
        </w:rPr>
        <w:t xml:space="preserve">Since y_i is one-hot (only 1 for the correct token), this simplifies to: Loss = -log(P(correct token)). When the model assigns high probability to the correct token, loss is small. When it assigns low probability, loss is large.</w:t>
      </w:r>
    </w:p>
    <w:p>
      <w:pPr>
        <w:spacing w:after="80" w:before="80" w:line="320"/>
      </w:pPr>
      <w:r>
        <w:rPr>
          <w:rFonts w:ascii="Arial" w:cs="Arial" w:eastAsia="Arial" w:hAnsi="Arial"/>
          <w:color w:val="1C2833"/>
          <w:sz w:val="21"/>
          <w:szCs w:val="21"/>
        </w:rPr>
        <w:t xml:space="preserve">This loss is calculated at every token position and then averaged across all positions. The resulting single number is what drives the entire learning process. The goal of training is to make this number as small as possible.</w:t>
      </w:r>
    </w:p>
    <w:p>
      <w:pPr>
        <w:spacing w:after="100" w:before="200"/>
      </w:pPr>
      <w:r>
        <w:rPr>
          <w:rFonts w:ascii="Arial" w:cs="Arial" w:eastAsia="Arial" w:hAnsi="Arial"/>
          <w:b/>
          <w:bCs/>
          <w:color w:val="2C3E50"/>
          <w:sz w:val="22"/>
          <w:szCs w:val="22"/>
        </w:rPr>
        <w:t xml:space="preserve">Loss Value Interpretation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Loss Range</w:t>
            </w:r>
          </w:p>
        </w:tc>
        <w:tc>
          <w:tcPr>
            <w:tcW w:type="dxa" w:w="736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Meaning</w:t>
            </w:r>
          </w:p>
        </w:tc>
      </w:tr>
      <w:tr>
        <w:tc>
          <w:tcPr>
            <w:tcW w:type="dxa" w:w="20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0.5 - 1.0</w:t>
            </w:r>
          </w:p>
        </w:tc>
        <w:tc>
          <w:tcPr>
            <w:tcW w:type="dxa" w:w="73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Model is performing well; assigning high probability to correct tokens</w:t>
            </w:r>
          </w:p>
        </w:tc>
      </w:tr>
      <w:tr>
        <w:tc>
          <w:tcPr>
            <w:tcW w:type="dxa" w:w="20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1.0 - 2.0</w:t>
            </w:r>
          </w:p>
        </w:tc>
        <w:tc>
          <w:tcPr>
            <w:tcW w:type="dxa" w:w="73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Model is learning but still making significant mistakes; common at start of training</w:t>
            </w:r>
          </w:p>
        </w:tc>
      </w:tr>
      <w:tr>
        <w:tc>
          <w:tcPr>
            <w:tcW w:type="dxa" w:w="20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2.0 - 4.0</w:t>
            </w:r>
          </w:p>
        </w:tc>
        <w:tc>
          <w:tcPr>
            <w:tcW w:type="dxa" w:w="73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Model is struggling; very early in training or something is wrong</w:t>
            </w:r>
          </w:p>
        </w:tc>
      </w:tr>
      <w:tr>
        <w:tc>
          <w:tcPr>
            <w:tcW w:type="dxa" w:w="20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8.0 - 10.0</w:t>
            </w:r>
          </w:p>
        </w:tc>
        <w:tc>
          <w:tcPr>
            <w:tcW w:type="dxa" w:w="73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Random guessing; -log(1/32000) ≈ 10.4; expected at step 1 before any learning</w:t>
            </w:r>
          </w:p>
        </w:tc>
      </w:tr>
    </w:tbl>
    <w:p>
      <w:pPr>
        <w:pStyle w:val="Heading2"/>
        <w:spacing w:after="150" w:before="300"/>
      </w:pPr>
      <w:r>
        <w:rPr>
          <w:rFonts w:ascii="Arial" w:cs="Arial" w:eastAsia="Arial" w:hAnsi="Arial"/>
          <w:b/>
          <w:bCs/>
          <w:color w:val="2E86C1"/>
          <w:sz w:val="26"/>
          <w:szCs w:val="26"/>
        </w:rPr>
        <w:t xml:space="preserve">9.3 Training Loss vs. Validation Loss</w:t>
      </w:r>
    </w:p>
    <w:p>
      <w:pPr>
        <w:spacing w:after="80" w:before="80" w:line="320"/>
      </w:pPr>
      <w:r>
        <w:rPr>
          <w:rFonts w:ascii="Arial" w:cs="Arial" w:eastAsia="Arial" w:hAnsi="Arial"/>
          <w:color w:val="1C2833"/>
          <w:sz w:val="21"/>
          <w:szCs w:val="21"/>
        </w:rPr>
        <w:t xml:space="preserve">During training, two loss numbers are monitored:</w:t>
      </w:r>
    </w:p>
    <w:p>
      <w:pPr>
        <w:spacing w:after="80" w:before="80" w:line="320"/>
      </w:pPr>
      <w:r>
        <w:rPr>
          <w:rFonts w:ascii="Arial" w:cs="Arial" w:eastAsia="Arial" w:hAnsi="Arial"/>
          <w:b/>
          <w:bCs/>
          <w:color w:val="1C2833"/>
          <w:sz w:val="21"/>
          <w:szCs w:val="21"/>
        </w:rPr>
        <w:t xml:space="preserve">Training loss </w:t>
      </w:r>
      <w:r>
        <w:rPr>
          <w:rFonts w:ascii="Arial" w:cs="Arial" w:eastAsia="Arial" w:hAnsi="Arial"/>
          <w:color w:val="1C2833"/>
          <w:sz w:val="21"/>
          <w:szCs w:val="21"/>
        </w:rPr>
        <w:t xml:space="preserve">— calculated on the data the model is learning from. Almost always decreases.</w:t>
      </w:r>
    </w:p>
    <w:p>
      <w:pPr>
        <w:spacing w:after="80" w:before="80" w:line="320"/>
      </w:pPr>
      <w:r>
        <w:rPr>
          <w:rFonts w:ascii="Arial" w:cs="Arial" w:eastAsia="Arial" w:hAnsi="Arial"/>
          <w:b/>
          <w:bCs/>
          <w:color w:val="1C2833"/>
          <w:sz w:val="21"/>
          <w:szCs w:val="21"/>
        </w:rPr>
        <w:t xml:space="preserve">Validation loss </w:t>
      </w:r>
      <w:r>
        <w:rPr>
          <w:rFonts w:ascii="Arial" w:cs="Arial" w:eastAsia="Arial" w:hAnsi="Arial"/>
          <w:color w:val="1C2833"/>
          <w:sz w:val="21"/>
          <w:szCs w:val="21"/>
        </w:rPr>
        <w:t xml:space="preserve">— calculated on data the model has never seen. The honest report card.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00"/>
        <w:gridCol w:w="3360"/>
      </w:tblGrid>
      <w:tr>
        <w:tc>
          <w:tcPr>
            <w:tcW w:type="dxa" w:w="28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Pattern</w:t>
            </w:r>
          </w:p>
        </w:tc>
        <w:tc>
          <w:tcPr>
            <w:tcW w:type="dxa" w:w="32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Meaning</w:t>
            </w:r>
          </w:p>
        </w:tc>
        <w:tc>
          <w:tcPr>
            <w:tcW w:type="dxa" w:w="336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Action</w:t>
            </w:r>
          </w:p>
        </w:tc>
      </w:tr>
      <w:tr>
        <w:tc>
          <w:tcPr>
            <w:tcW w:type="dxa" w:w="28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Both going down</w:t>
            </w:r>
          </w:p>
        </w:tc>
        <w:tc>
          <w:tcPr>
            <w:tcW w:type="dxa" w:w="3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Model is learning well</w:t>
            </w:r>
          </w:p>
        </w:tc>
        <w:tc>
          <w:tcPr>
            <w:tcW w:type="dxa" w:w="33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Continue training</w:t>
            </w:r>
          </w:p>
        </w:tc>
      </w:tr>
      <w:tr>
        <w:tc>
          <w:tcPr>
            <w:tcW w:type="dxa" w:w="28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Training down, validation down slowly</w:t>
            </w:r>
          </w:p>
        </w:tc>
        <w:tc>
          <w:tcPr>
            <w:tcW w:type="dxa" w:w="32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Still learning but watch carefully</w:t>
            </w:r>
          </w:p>
        </w:tc>
        <w:tc>
          <w:tcPr>
            <w:tcW w:type="dxa" w:w="33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Monitor closely</w:t>
            </w:r>
          </w:p>
        </w:tc>
      </w:tr>
      <w:tr>
        <w:tc>
          <w:tcPr>
            <w:tcW w:type="dxa" w:w="28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Training down, validation going UP</w:t>
            </w:r>
          </w:p>
        </w:tc>
        <w:tc>
          <w:tcPr>
            <w:tcW w:type="dxa" w:w="3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Overfitting — memorizing, not learning</w:t>
            </w:r>
          </w:p>
        </w:tc>
        <w:tc>
          <w:tcPr>
            <w:tcW w:type="dxa" w:w="33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Stop training immediately</w:t>
            </w:r>
          </w:p>
        </w:tc>
      </w:tr>
      <w:tr>
        <w:tc>
          <w:tcPr>
            <w:tcW w:type="dxa" w:w="28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Both stuck, not moving</w:t>
            </w:r>
          </w:p>
        </w:tc>
        <w:tc>
          <w:tcPr>
            <w:tcW w:type="dxa" w:w="32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Model has learned all it can, or learning rate is too low</w:t>
            </w:r>
          </w:p>
        </w:tc>
        <w:tc>
          <w:tcPr>
            <w:tcW w:type="dxa" w:w="33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Adjust learning rate or stop</w:t>
            </w:r>
          </w:p>
        </w:tc>
      </w:tr>
    </w:tbl>
    <w:p>
      <w:r>
        <w:br w:type="page"/>
      </w:r>
    </w:p>
    <w:p>
      <w:pPr>
        <w:pStyle w:val="Heading1"/>
        <w:spacing w:after="200" w:before="400"/>
      </w:pPr>
      <w:r>
        <w:rPr>
          <w:rFonts w:ascii="Arial" w:cs="Arial" w:eastAsia="Arial" w:hAnsi="Arial"/>
          <w:b/>
          <w:bCs/>
          <w:color w:val="1B4F72"/>
          <w:sz w:val="32"/>
          <w:szCs w:val="32"/>
        </w:rPr>
        <w:t xml:space="preserve">Chapter 10: Backpropagation</w:t>
      </w:r>
    </w:p>
    <w:p>
      <w:pPr>
        <w:pStyle w:val="Heading2"/>
        <w:spacing w:after="150" w:before="300"/>
      </w:pPr>
      <w:r>
        <w:rPr>
          <w:rFonts w:ascii="Arial" w:cs="Arial" w:eastAsia="Arial" w:hAnsi="Arial"/>
          <w:b/>
          <w:bCs/>
          <w:color w:val="2E86C1"/>
          <w:sz w:val="26"/>
          <w:szCs w:val="26"/>
        </w:rPr>
        <w:t xml:space="preserve">10.1 What Is Backpropagation?</w:t>
      </w:r>
    </w:p>
    <w:p>
      <w:pPr>
        <w:spacing w:after="80" w:before="80" w:line="320"/>
      </w:pPr>
      <w:r>
        <w:rPr>
          <w:rFonts w:ascii="Arial" w:cs="Arial" w:eastAsia="Arial" w:hAnsi="Arial"/>
          <w:color w:val="1C2833"/>
          <w:sz w:val="21"/>
          <w:szCs w:val="21"/>
        </w:rPr>
        <w:t xml:space="preserve">Backpropagation means propagating the error backward. Starting from the loss, it traces backward through the computation graph to calculate how much each weight contributed to the error. PyTorch builds this computation graph automatically during the forward pass — recording every operation (every matrix multiplication, addition, activation function). When backpropagation is called, PyTorch reads this diary in reverse.</w:t>
      </w:r>
    </w:p>
    <w:p>
      <w:pPr>
        <w:pStyle w:val="Heading2"/>
        <w:spacing w:after="150" w:before="300"/>
      </w:pPr>
      <w:r>
        <w:rPr>
          <w:rFonts w:ascii="Arial" w:cs="Arial" w:eastAsia="Arial" w:hAnsi="Arial"/>
          <w:b/>
          <w:bCs/>
          <w:color w:val="2E86C1"/>
          <w:sz w:val="26"/>
          <w:szCs w:val="26"/>
        </w:rPr>
        <w:t xml:space="preserve">10.2 What Is A Gradient?</w:t>
      </w:r>
    </w:p>
    <w:p>
      <w:pPr>
        <w:spacing w:after="80" w:before="80" w:line="320"/>
      </w:pPr>
      <w:r>
        <w:rPr>
          <w:rFonts w:ascii="Arial" w:cs="Arial" w:eastAsia="Arial" w:hAnsi="Arial"/>
          <w:color w:val="1C2833"/>
          <w:sz w:val="21"/>
          <w:szCs w:val="21"/>
        </w:rPr>
        <w:t xml:space="preserve">A gradient is a single number assigned to each weight. It encodes two pieces of information:</w:t>
      </w:r>
    </w:p>
    <w:p>
      <w:pPr>
        <w:spacing w:after="80" w:before="80" w:line="320"/>
      </w:pPr>
      <w:r>
        <w:rPr>
          <w:rFonts w:ascii="Arial" w:cs="Arial" w:eastAsia="Arial" w:hAnsi="Arial"/>
          <w:b/>
          <w:bCs/>
          <w:color w:val="1C2833"/>
          <w:sz w:val="21"/>
          <w:szCs w:val="21"/>
        </w:rPr>
        <w:t xml:space="preserve">Sign (positive or negative): </w:t>
      </w:r>
      <w:r>
        <w:rPr>
          <w:rFonts w:ascii="Arial" w:cs="Arial" w:eastAsia="Arial" w:hAnsi="Arial"/>
          <w:color w:val="1C2833"/>
          <w:sz w:val="21"/>
          <w:szCs w:val="21"/>
        </w:rPr>
        <w:t xml:space="preserve">Positive gradient means increasing this weight increases the loss (so decrease it). Negative gradient means increasing this weight decreases the loss (so increase it).</w:t>
      </w:r>
    </w:p>
    <w:p>
      <w:pPr>
        <w:spacing w:after="80" w:before="80" w:line="320"/>
      </w:pPr>
      <w:r>
        <w:rPr>
          <w:rFonts w:ascii="Arial" w:cs="Arial" w:eastAsia="Arial" w:hAnsi="Arial"/>
          <w:b/>
          <w:bCs/>
          <w:color w:val="1C2833"/>
          <w:sz w:val="21"/>
          <w:szCs w:val="21"/>
        </w:rPr>
        <w:t xml:space="preserve">Magnitude: </w:t>
      </w:r>
      <w:r>
        <w:rPr>
          <w:rFonts w:ascii="Arial" w:cs="Arial" w:eastAsia="Arial" w:hAnsi="Arial"/>
          <w:color w:val="1C2833"/>
          <w:sz w:val="21"/>
          <w:szCs w:val="21"/>
        </w:rPr>
        <w:t xml:space="preserve">A gradient of 0.5 means strong influence on the loss. A gradient of 0.0001 means this weight barely matters.</w:t>
      </w:r>
    </w:p>
    <w:p>
      <w:pPr>
        <w:spacing w:after="80" w:before="80" w:line="320"/>
      </w:pPr>
      <w:r>
        <w:rPr>
          <w:rFonts w:ascii="Arial" w:cs="Arial" w:eastAsia="Arial" w:hAnsi="Arial"/>
          <w:color w:val="1C2833"/>
          <w:sz w:val="21"/>
          <w:szCs w:val="21"/>
        </w:rPr>
        <w:t xml:space="preserve">Every weight in every layer gets a gradient calculated. Frozen weights get gradients calculated (needed to continue the chain backward) but then thrown away — no update stored. Adapter weights get gradients calculated and stored, ready for the optimizer.</w:t>
      </w:r>
    </w:p>
    <w:p>
      <w:pPr>
        <w:pStyle w:val="Heading2"/>
        <w:spacing w:after="150" w:before="300"/>
      </w:pPr>
      <w:r>
        <w:rPr>
          <w:rFonts w:ascii="Arial" w:cs="Arial" w:eastAsia="Arial" w:hAnsi="Arial"/>
          <w:b/>
          <w:bCs/>
          <w:color w:val="2E86C1"/>
          <w:sz w:val="26"/>
          <w:szCs w:val="26"/>
        </w:rPr>
        <w:t xml:space="preserve">10.3 The Chain Rule</w:t>
      </w:r>
    </w:p>
    <w:p>
      <w:pPr>
        <w:spacing w:after="80" w:before="80" w:line="320"/>
      </w:pPr>
      <w:r>
        <w:rPr>
          <w:rFonts w:ascii="Arial" w:cs="Arial" w:eastAsia="Arial" w:hAnsi="Arial"/>
          <w:color w:val="1C2833"/>
          <w:sz w:val="21"/>
          <w:szCs w:val="21"/>
        </w:rPr>
        <w:t xml:space="preserve">The entire backpropagation system is built on the chain rule. For a sequence of operations x → A → B → C → Loss, the gradient of the loss with respect to x 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86C1" w:sz="2"/>
              <w:left w:val="none" w:sz="0"/>
              <w:bottom w:val="single" w:color="2E86C1" w:sz="2"/>
              <w:right w:val="none" w:sz="0"/>
            </w:tcBorders>
            <w:shd w:fill="F4F6F7" w:val="clear"/>
            <w:tcMar>
              <w:top w:type="dxa" w:w="120"/>
              <w:left w:type="dxa" w:w="200"/>
              <w:bottom w:type="dxa" w:w="120"/>
              <w:right w:type="dxa" w:w="200"/>
            </w:tcMar>
          </w:tcPr>
          <w:p>
            <w:pPr>
              <w:spacing w:after="80" w:before="120"/>
              <w:jc w:val="center"/>
            </w:pPr>
            <w:r>
              <w:rPr>
                <w:rFonts w:ascii="Courier New" w:cs="Courier New" w:eastAsia="Courier New" w:hAnsi="Courier New"/>
                <w:b/>
                <w:bCs/>
                <w:color w:val="1B4F72"/>
                <w:sz w:val="22"/>
                <w:szCs w:val="22"/>
              </w:rPr>
              <w:t xml:space="preserve">∂Loss/∂x = (∂Loss/∂C) × (∂C/∂B) × (∂B/∂A) × (∂A/∂x)</w:t>
            </w:r>
          </w:p>
          <w:p>
            <w:pPr>
              <w:spacing w:after="40" w:before="40"/>
              <w:ind w:left="360"/>
            </w:pPr>
            <w:r>
              <w:rPr>
                <w:rFonts w:ascii="Courier New" w:cs="Courier New" w:eastAsia="Courier New" w:hAnsi="Courier New"/>
                <w:b/>
                <w:bCs/>
                <w:color w:val="E67E22"/>
                <w:sz w:val="20"/>
                <w:szCs w:val="20"/>
              </w:rPr>
              <w:t xml:space="preserve">∂ </w:t>
            </w:r>
            <w:r>
              <w:rPr>
                <w:rFonts w:ascii="Arial" w:cs="Arial" w:eastAsia="Arial" w:hAnsi="Arial"/>
                <w:color w:val="2C3E50"/>
                <w:sz w:val="20"/>
                <w:szCs w:val="20"/>
              </w:rPr>
              <w:t xml:space="preserve">= partial derivative — 'how sensitive is this thing to a small change in that thing'</w:t>
            </w:r>
          </w:p>
        </w:tc>
      </w:tr>
    </w:tbl>
    <w:p>
      <w:pPr>
        <w:spacing w:after="80" w:before="80" w:line="320"/>
      </w:pPr>
      <w:r>
        <w:rPr>
          <w:rFonts w:ascii="Arial" w:cs="Arial" w:eastAsia="Arial" w:hAnsi="Arial"/>
          <w:color w:val="1C2833"/>
          <w:sz w:val="21"/>
          <w:szCs w:val="21"/>
        </w:rPr>
        <w:t xml:space="preserve">Each layer's gradient is calculated fresh using the result from the layer above. Gradients are not packaged and shipped; they are computed in sequence, layer by layer, from the output back to the input.</w:t>
      </w:r>
    </w:p>
    <w:p>
      <w:pPr>
        <w:pStyle w:val="Heading2"/>
        <w:spacing w:after="150" w:before="300"/>
      </w:pPr>
      <w:r>
        <w:rPr>
          <w:rFonts w:ascii="Arial" w:cs="Arial" w:eastAsia="Arial" w:hAnsi="Arial"/>
          <w:b/>
          <w:bCs/>
          <w:color w:val="2E86C1"/>
          <w:sz w:val="26"/>
          <w:szCs w:val="26"/>
        </w:rPr>
        <w:t xml:space="preserve">10.4 Vanishing and Exploding Gradients</w:t>
      </w:r>
    </w:p>
    <w:p>
      <w:pPr>
        <w:spacing w:after="80" w:before="80" w:line="320"/>
      </w:pPr>
      <w:r>
        <w:rPr>
          <w:rFonts w:ascii="Arial" w:cs="Arial" w:eastAsia="Arial" w:hAnsi="Arial"/>
          <w:b/>
          <w:bCs/>
          <w:color w:val="1C2833"/>
          <w:sz w:val="21"/>
          <w:szCs w:val="21"/>
        </w:rPr>
        <w:t xml:space="preserve">Vanishing gradients: </w:t>
      </w:r>
      <w:r>
        <w:rPr>
          <w:rFonts w:ascii="Arial" w:cs="Arial" w:eastAsia="Arial" w:hAnsi="Arial"/>
          <w:color w:val="1C2833"/>
          <w:sz w:val="21"/>
          <w:szCs w:val="21"/>
        </w:rPr>
        <w:t xml:space="preserve">When individual gradients are small (like 0.1), multiplying many together across 32 layers makes them tinier and tinier. Early layers learn nothing.</w:t>
      </w:r>
    </w:p>
    <w:p>
      <w:pPr>
        <w:spacing w:after="80" w:before="80" w:line="320"/>
      </w:pPr>
      <w:r>
        <w:rPr>
          <w:rFonts w:ascii="Arial" w:cs="Arial" w:eastAsia="Arial" w:hAnsi="Arial"/>
          <w:b/>
          <w:bCs/>
          <w:color w:val="1C2833"/>
          <w:sz w:val="21"/>
          <w:szCs w:val="21"/>
        </w:rPr>
        <w:t xml:space="preserve">Exploding gradients: </w:t>
      </w:r>
      <w:r>
        <w:rPr>
          <w:rFonts w:ascii="Arial" w:cs="Arial" w:eastAsia="Arial" w:hAnsi="Arial"/>
          <w:color w:val="1C2833"/>
          <w:sz w:val="21"/>
          <w:szCs w:val="21"/>
        </w:rPr>
        <w:t xml:space="preserve">When individual gradients are large (like 5.0), multiplying many together makes them enormous. Weight updates become wildly unstable.</w:t>
      </w:r>
    </w:p>
    <w:p>
      <w:pPr>
        <w:spacing w:after="80" w:before="80" w:line="320"/>
      </w:pPr>
      <w:r>
        <w:rPr>
          <w:rFonts w:ascii="Arial" w:cs="Arial" w:eastAsia="Arial" w:hAnsi="Arial"/>
          <w:color w:val="1C2833"/>
          <w:sz w:val="21"/>
          <w:szCs w:val="21"/>
        </w:rPr>
        <w:t xml:space="preserve">Residual connections in transformers provide shortcut paths for gradient flow. Layer normalization keeps values stable. LoRA's alpha/r scaling keeps adapter contributions small and stable.</w:t>
      </w:r>
    </w:p>
    <w:p>
      <w:r>
        <w:br w:type="page"/>
      </w:r>
    </w:p>
    <w:p>
      <w:pPr>
        <w:pStyle w:val="Heading1"/>
        <w:spacing w:after="200" w:before="400"/>
      </w:pPr>
      <w:r>
        <w:rPr>
          <w:rFonts w:ascii="Arial" w:cs="Arial" w:eastAsia="Arial" w:hAnsi="Arial"/>
          <w:b/>
          <w:bCs/>
          <w:color w:val="1B4F72"/>
          <w:sz w:val="32"/>
          <w:szCs w:val="32"/>
        </w:rPr>
        <w:t xml:space="preserve">Chapter 11: The Optimizer — AdamW</w:t>
      </w:r>
    </w:p>
    <w:p>
      <w:pPr>
        <w:pStyle w:val="Heading2"/>
        <w:spacing w:after="150" w:before="300"/>
      </w:pPr>
      <w:r>
        <w:rPr>
          <w:rFonts w:ascii="Arial" w:cs="Arial" w:eastAsia="Arial" w:hAnsi="Arial"/>
          <w:b/>
          <w:bCs/>
          <w:color w:val="2E86C1"/>
          <w:sz w:val="26"/>
          <w:szCs w:val="26"/>
        </w:rPr>
        <w:t xml:space="preserve">11.1 Why Not Use Gradients Directly?</w:t>
      </w:r>
    </w:p>
    <w:p>
      <w:pPr>
        <w:spacing w:after="80" w:before="80" w:line="320"/>
      </w:pPr>
      <w:r>
        <w:rPr>
          <w:rFonts w:ascii="Arial" w:cs="Arial" w:eastAsia="Arial" w:hAnsi="Arial"/>
          <w:color w:val="1C2833"/>
          <w:sz w:val="21"/>
          <w:szCs w:val="21"/>
        </w:rPr>
        <w:t xml:space="preserve">Gradients tell you the direction and sensitivity, but applying them directly would cause massive overshooting. The gradient says 'go left with force 6.0' — but subtracting 6.0 from a weight would be catastrophic. The optimizer applies controlled, measured corrections using a learning rate to scale the gradient down to a safe step size.</w:t>
      </w:r>
    </w:p>
    <w:p>
      <w:pPr>
        <w:pStyle w:val="Heading2"/>
        <w:spacing w:after="150" w:before="300"/>
      </w:pPr>
      <w:r>
        <w:rPr>
          <w:rFonts w:ascii="Arial" w:cs="Arial" w:eastAsia="Arial" w:hAnsi="Arial"/>
          <w:b/>
          <w:bCs/>
          <w:color w:val="2E86C1"/>
          <w:sz w:val="26"/>
          <w:szCs w:val="26"/>
        </w:rPr>
        <w:t xml:space="preserve">11.2 Learning Rate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86C1" w:sz="2"/>
              <w:left w:val="none" w:sz="0"/>
              <w:bottom w:val="single" w:color="2E86C1" w:sz="2"/>
              <w:right w:val="none" w:sz="0"/>
            </w:tcBorders>
            <w:shd w:fill="F4F6F7" w:val="clear"/>
            <w:tcMar>
              <w:top w:type="dxa" w:w="120"/>
              <w:left w:type="dxa" w:w="200"/>
              <w:bottom w:type="dxa" w:w="120"/>
              <w:right w:type="dxa" w:w="200"/>
            </w:tcMar>
          </w:tcPr>
          <w:p>
            <w:pPr>
              <w:spacing w:after="80" w:before="120"/>
              <w:jc w:val="center"/>
            </w:pPr>
            <w:r>
              <w:rPr>
                <w:rFonts w:ascii="Courier New" w:cs="Courier New" w:eastAsia="Courier New" w:hAnsi="Courier New"/>
                <w:b/>
                <w:bCs/>
                <w:color w:val="1B4F72"/>
                <w:sz w:val="22"/>
                <w:szCs w:val="22"/>
              </w:rPr>
              <w:t xml:space="preserve">w(t+1) = w(t) - η × ∂L/∂w</w:t>
            </w:r>
          </w:p>
          <w:p>
            <w:pPr>
              <w:spacing w:after="40" w:before="40"/>
              <w:ind w:left="360"/>
            </w:pPr>
            <w:r>
              <w:rPr>
                <w:rFonts w:ascii="Courier New" w:cs="Courier New" w:eastAsia="Courier New" w:hAnsi="Courier New"/>
                <w:b/>
                <w:bCs/>
                <w:color w:val="E67E22"/>
                <w:sz w:val="20"/>
                <w:szCs w:val="20"/>
              </w:rPr>
              <w:t xml:space="preserve">w(t) </w:t>
            </w:r>
            <w:r>
              <w:rPr>
                <w:rFonts w:ascii="Arial" w:cs="Arial" w:eastAsia="Arial" w:hAnsi="Arial"/>
                <w:color w:val="2C3E50"/>
                <w:sz w:val="20"/>
                <w:szCs w:val="20"/>
              </w:rPr>
              <w:t xml:space="preserve">= Current weight value at step t</w:t>
            </w:r>
          </w:p>
          <w:p>
            <w:pPr>
              <w:spacing w:after="40" w:before="40"/>
              <w:ind w:left="360"/>
            </w:pPr>
            <w:r>
              <w:rPr>
                <w:rFonts w:ascii="Courier New" w:cs="Courier New" w:eastAsia="Courier New" w:hAnsi="Courier New"/>
                <w:b/>
                <w:bCs/>
                <w:color w:val="E67E22"/>
                <w:sz w:val="20"/>
                <w:szCs w:val="20"/>
              </w:rPr>
              <w:t xml:space="preserve">w(t+1) </w:t>
            </w:r>
            <w:r>
              <w:rPr>
                <w:rFonts w:ascii="Arial" w:cs="Arial" w:eastAsia="Arial" w:hAnsi="Arial"/>
                <w:color w:val="2C3E50"/>
                <w:sz w:val="20"/>
                <w:szCs w:val="20"/>
              </w:rPr>
              <w:t xml:space="preserve">= Updated weight value</w:t>
            </w:r>
          </w:p>
          <w:p>
            <w:pPr>
              <w:spacing w:after="40" w:before="40"/>
              <w:ind w:left="360"/>
            </w:pPr>
            <w:r>
              <w:rPr>
                <w:rFonts w:ascii="Courier New" w:cs="Courier New" w:eastAsia="Courier New" w:hAnsi="Courier New"/>
                <w:b/>
                <w:bCs/>
                <w:color w:val="E67E22"/>
                <w:sz w:val="20"/>
                <w:szCs w:val="20"/>
              </w:rPr>
              <w:t xml:space="preserve">η (eta) </w:t>
            </w:r>
            <w:r>
              <w:rPr>
                <w:rFonts w:ascii="Arial" w:cs="Arial" w:eastAsia="Arial" w:hAnsi="Arial"/>
                <w:color w:val="2C3E50"/>
                <w:sz w:val="20"/>
                <w:szCs w:val="20"/>
              </w:rPr>
              <w:t xml:space="preserve">= Learning rate — a small scalar multiplier (e.g., 0.0002)</w:t>
            </w:r>
          </w:p>
          <w:p>
            <w:pPr>
              <w:spacing w:after="40" w:before="40"/>
              <w:ind w:left="360"/>
            </w:pPr>
            <w:r>
              <w:rPr>
                <w:rFonts w:ascii="Courier New" w:cs="Courier New" w:eastAsia="Courier New" w:hAnsi="Courier New"/>
                <w:b/>
                <w:bCs/>
                <w:color w:val="E67E22"/>
                <w:sz w:val="20"/>
                <w:szCs w:val="20"/>
              </w:rPr>
              <w:t xml:space="preserve">∂L/∂w </w:t>
            </w:r>
            <w:r>
              <w:rPr>
                <w:rFonts w:ascii="Arial" w:cs="Arial" w:eastAsia="Arial" w:hAnsi="Arial"/>
                <w:color w:val="2C3E50"/>
                <w:sz w:val="20"/>
                <w:szCs w:val="20"/>
              </w:rPr>
              <w:t xml:space="preserve">= Gradient of the loss with respect to this weight</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400"/>
        <w:gridCol w:w="4760"/>
      </w:tblGrid>
      <w:tr>
        <w:tc>
          <w:tcPr>
            <w:tcW w:type="dxa" w:w="22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Fine-Tuning Type</w:t>
            </w:r>
          </w:p>
        </w:tc>
        <w:tc>
          <w:tcPr>
            <w:tcW w:type="dxa" w:w="24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Typical Learning Rate</w:t>
            </w:r>
          </w:p>
        </w:tc>
        <w:tc>
          <w:tcPr>
            <w:tcW w:type="dxa" w:w="476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Reasoning</w:t>
            </w:r>
          </w:p>
        </w:tc>
      </w:tr>
      <w:tr>
        <w:tc>
          <w:tcPr>
            <w:tcW w:type="dxa" w:w="2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Full fine-tuning</w:t>
            </w:r>
          </w:p>
        </w:tc>
        <w:tc>
          <w:tcPr>
            <w:tcW w:type="dxa" w:w="24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1e-5 to 5e-5</w:t>
            </w:r>
          </w:p>
        </w:tc>
        <w:tc>
          <w:tcPr>
            <w:tcW w:type="dxa" w:w="47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Very small steps; changing the entire model requires caution</w:t>
            </w:r>
          </w:p>
        </w:tc>
      </w:tr>
      <w:tr>
        <w:tc>
          <w:tcPr>
            <w:tcW w:type="dxa" w:w="22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LoRA fine-tuning</w:t>
            </w:r>
          </w:p>
        </w:tc>
        <w:tc>
          <w:tcPr>
            <w:tcW w:type="dxa" w:w="24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1e-4 to 3e-4</w:t>
            </w:r>
          </w:p>
        </w:tc>
        <w:tc>
          <w:tcPr>
            <w:tcW w:type="dxa" w:w="47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Slightly larger steps; only small adapters are being changed</w:t>
            </w:r>
          </w:p>
        </w:tc>
      </w:tr>
      <w:tr>
        <w:tc>
          <w:tcPr>
            <w:tcW w:type="dxa" w:w="2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DPO alignment</w:t>
            </w:r>
          </w:p>
        </w:tc>
        <w:tc>
          <w:tcPr>
            <w:tcW w:type="dxa" w:w="24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5e-7 to 1e-6</w:t>
            </w:r>
          </w:p>
        </w:tc>
        <w:tc>
          <w:tcPr>
            <w:tcW w:type="dxa" w:w="47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Extremely small; only gentle behavioral nudges needed</w:t>
            </w:r>
          </w:p>
        </w:tc>
      </w:tr>
    </w:tbl>
    <w:p>
      <w:pPr>
        <w:pStyle w:val="Heading2"/>
        <w:spacing w:after="150" w:before="300"/>
      </w:pPr>
      <w:r>
        <w:rPr>
          <w:rFonts w:ascii="Arial" w:cs="Arial" w:eastAsia="Arial" w:hAnsi="Arial"/>
          <w:b/>
          <w:bCs/>
          <w:color w:val="2E86C1"/>
          <w:sz w:val="26"/>
          <w:szCs w:val="26"/>
        </w:rPr>
        <w:t xml:space="preserve">11.3 AdamW's Two Memory Banks</w:t>
      </w:r>
    </w:p>
    <w:p>
      <w:pPr>
        <w:spacing w:after="100" w:before="200"/>
      </w:pPr>
      <w:r>
        <w:rPr>
          <w:rFonts w:ascii="Arial" w:cs="Arial" w:eastAsia="Arial" w:hAnsi="Arial"/>
          <w:b/>
          <w:bCs/>
          <w:color w:val="2C3E50"/>
          <w:sz w:val="22"/>
          <w:szCs w:val="22"/>
        </w:rPr>
        <w:t xml:space="preserve">Memory Bank 1: Momentum (Smoothed Direction)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86C1" w:sz="2"/>
              <w:left w:val="none" w:sz="0"/>
              <w:bottom w:val="single" w:color="2E86C1" w:sz="2"/>
              <w:right w:val="none" w:sz="0"/>
            </w:tcBorders>
            <w:shd w:fill="F4F6F7" w:val="clear"/>
            <w:tcMar>
              <w:top w:type="dxa" w:w="120"/>
              <w:left w:type="dxa" w:w="200"/>
              <w:bottom w:type="dxa" w:w="120"/>
              <w:right w:type="dxa" w:w="200"/>
            </w:tcMar>
          </w:tcPr>
          <w:p>
            <w:pPr>
              <w:spacing w:after="80" w:before="120"/>
              <w:jc w:val="center"/>
            </w:pPr>
            <w:r>
              <w:rPr>
                <w:rFonts w:ascii="Courier New" w:cs="Courier New" w:eastAsia="Courier New" w:hAnsi="Courier New"/>
                <w:b/>
                <w:bCs/>
                <w:color w:val="1B4F72"/>
                <w:sz w:val="22"/>
                <w:szCs w:val="22"/>
              </w:rPr>
              <w:t xml:space="preserve">m_t = β₁ × m_(t-1) + (1 - β₁) × g_t</w:t>
            </w:r>
          </w:p>
          <w:p>
            <w:pPr>
              <w:spacing w:after="40" w:before="40"/>
              <w:ind w:left="360"/>
            </w:pPr>
            <w:r>
              <w:rPr>
                <w:rFonts w:ascii="Courier New" w:cs="Courier New" w:eastAsia="Courier New" w:hAnsi="Courier New"/>
                <w:b/>
                <w:bCs/>
                <w:color w:val="E67E22"/>
                <w:sz w:val="20"/>
                <w:szCs w:val="20"/>
              </w:rPr>
              <w:t xml:space="preserve">m_t </w:t>
            </w:r>
            <w:r>
              <w:rPr>
                <w:rFonts w:ascii="Arial" w:cs="Arial" w:eastAsia="Arial" w:hAnsi="Arial"/>
                <w:color w:val="2C3E50"/>
                <w:sz w:val="20"/>
                <w:szCs w:val="20"/>
              </w:rPr>
              <w:t xml:space="preserve">= Momentum at current step</w:t>
            </w:r>
          </w:p>
          <w:p>
            <w:pPr>
              <w:spacing w:after="40" w:before="40"/>
              <w:ind w:left="360"/>
            </w:pPr>
            <w:r>
              <w:rPr>
                <w:rFonts w:ascii="Courier New" w:cs="Courier New" w:eastAsia="Courier New" w:hAnsi="Courier New"/>
                <w:b/>
                <w:bCs/>
                <w:color w:val="E67E22"/>
                <w:sz w:val="20"/>
                <w:szCs w:val="20"/>
              </w:rPr>
              <w:t xml:space="preserve">g_t </w:t>
            </w:r>
            <w:r>
              <w:rPr>
                <w:rFonts w:ascii="Arial" w:cs="Arial" w:eastAsia="Arial" w:hAnsi="Arial"/>
                <w:color w:val="2C3E50"/>
                <w:sz w:val="20"/>
                <w:szCs w:val="20"/>
              </w:rPr>
              <w:t xml:space="preserve">= Gradient at current step</w:t>
            </w:r>
          </w:p>
          <w:p>
            <w:pPr>
              <w:spacing w:after="40" w:before="40"/>
              <w:ind w:left="360"/>
            </w:pPr>
            <w:r>
              <w:rPr>
                <w:rFonts w:ascii="Courier New" w:cs="Courier New" w:eastAsia="Courier New" w:hAnsi="Courier New"/>
                <w:b/>
                <w:bCs/>
                <w:color w:val="E67E22"/>
                <w:sz w:val="20"/>
                <w:szCs w:val="20"/>
              </w:rPr>
              <w:t xml:space="preserve">β₁ </w:t>
            </w:r>
            <w:r>
              <w:rPr>
                <w:rFonts w:ascii="Arial" w:cs="Arial" w:eastAsia="Arial" w:hAnsi="Arial"/>
                <w:color w:val="2C3E50"/>
                <w:sz w:val="20"/>
                <w:szCs w:val="20"/>
              </w:rPr>
              <w:t xml:space="preserve">= Momentum decay rate (default: 0.9 — 90% history, 10% current)</w:t>
            </w:r>
          </w:p>
        </w:tc>
      </w:tr>
    </w:tbl>
    <w:p>
      <w:pPr>
        <w:spacing w:after="80" w:before="80" w:line="320"/>
      </w:pPr>
      <w:r>
        <w:rPr>
          <w:rFonts w:ascii="Arial" w:cs="Arial" w:eastAsia="Arial" w:hAnsi="Arial"/>
          <w:color w:val="1C2833"/>
          <w:sz w:val="21"/>
          <w:szCs w:val="21"/>
        </w:rPr>
        <w:t xml:space="preserve">Momentum keeps a running average of recent gradients. If the last 10 gradients mostly pointed left, momentum confidently says 'go left' even if the current gradient wobbles right. This smooths out noisy, zigzagging updates that plague basic SGD.</w:t>
      </w:r>
    </w:p>
    <w:p>
      <w:pPr>
        <w:spacing w:after="100" w:before="200"/>
      </w:pPr>
      <w:r>
        <w:rPr>
          <w:rFonts w:ascii="Arial" w:cs="Arial" w:eastAsia="Arial" w:hAnsi="Arial"/>
          <w:b/>
          <w:bCs/>
          <w:color w:val="2C3E50"/>
          <w:sz w:val="22"/>
          <w:szCs w:val="22"/>
        </w:rPr>
        <w:t xml:space="preserve">Memory Bank 2: Velocity (Adaptive Learning Rate)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86C1" w:sz="2"/>
              <w:left w:val="none" w:sz="0"/>
              <w:bottom w:val="single" w:color="2E86C1" w:sz="2"/>
              <w:right w:val="none" w:sz="0"/>
            </w:tcBorders>
            <w:shd w:fill="F4F6F7" w:val="clear"/>
            <w:tcMar>
              <w:top w:type="dxa" w:w="120"/>
              <w:left w:type="dxa" w:w="200"/>
              <w:bottom w:type="dxa" w:w="120"/>
              <w:right w:type="dxa" w:w="200"/>
            </w:tcMar>
          </w:tcPr>
          <w:p>
            <w:pPr>
              <w:spacing w:after="80" w:before="120"/>
              <w:jc w:val="center"/>
            </w:pPr>
            <w:r>
              <w:rPr>
                <w:rFonts w:ascii="Courier New" w:cs="Courier New" w:eastAsia="Courier New" w:hAnsi="Courier New"/>
                <w:b/>
                <w:bCs/>
                <w:color w:val="1B4F72"/>
                <w:sz w:val="22"/>
                <w:szCs w:val="22"/>
              </w:rPr>
              <w:t xml:space="preserve">v_t = β₂ × v_(t-1) + (1 - β₂) × g_t²</w:t>
            </w:r>
          </w:p>
          <w:p>
            <w:pPr>
              <w:spacing w:after="40" w:before="40"/>
              <w:ind w:left="360"/>
            </w:pPr>
            <w:r>
              <w:rPr>
                <w:rFonts w:ascii="Courier New" w:cs="Courier New" w:eastAsia="Courier New" w:hAnsi="Courier New"/>
                <w:b/>
                <w:bCs/>
                <w:color w:val="E67E22"/>
                <w:sz w:val="20"/>
                <w:szCs w:val="20"/>
              </w:rPr>
              <w:t xml:space="preserve">v_t </w:t>
            </w:r>
            <w:r>
              <w:rPr>
                <w:rFonts w:ascii="Arial" w:cs="Arial" w:eastAsia="Arial" w:hAnsi="Arial"/>
                <w:color w:val="2C3E50"/>
                <w:sz w:val="20"/>
                <w:szCs w:val="20"/>
              </w:rPr>
              <w:t xml:space="preserve">= Velocity (running average of squared gradients)</w:t>
            </w:r>
          </w:p>
          <w:p>
            <w:pPr>
              <w:spacing w:after="40" w:before="40"/>
              <w:ind w:left="360"/>
            </w:pPr>
            <w:r>
              <w:rPr>
                <w:rFonts w:ascii="Courier New" w:cs="Courier New" w:eastAsia="Courier New" w:hAnsi="Courier New"/>
                <w:b/>
                <w:bCs/>
                <w:color w:val="E67E22"/>
                <w:sz w:val="20"/>
                <w:szCs w:val="20"/>
              </w:rPr>
              <w:t xml:space="preserve">g_t² </w:t>
            </w:r>
            <w:r>
              <w:rPr>
                <w:rFonts w:ascii="Arial" w:cs="Arial" w:eastAsia="Arial" w:hAnsi="Arial"/>
                <w:color w:val="2C3E50"/>
                <w:sz w:val="20"/>
                <w:szCs w:val="20"/>
              </w:rPr>
              <w:t xml:space="preserve">= Gradient squared (always positive)</w:t>
            </w:r>
          </w:p>
          <w:p>
            <w:pPr>
              <w:spacing w:after="40" w:before="40"/>
              <w:ind w:left="360"/>
            </w:pPr>
            <w:r>
              <w:rPr>
                <w:rFonts w:ascii="Courier New" w:cs="Courier New" w:eastAsia="Courier New" w:hAnsi="Courier New"/>
                <w:b/>
                <w:bCs/>
                <w:color w:val="E67E22"/>
                <w:sz w:val="20"/>
                <w:szCs w:val="20"/>
              </w:rPr>
              <w:t xml:space="preserve">β₂ </w:t>
            </w:r>
            <w:r>
              <w:rPr>
                <w:rFonts w:ascii="Arial" w:cs="Arial" w:eastAsia="Arial" w:hAnsi="Arial"/>
                <w:color w:val="2C3E50"/>
                <w:sz w:val="20"/>
                <w:szCs w:val="20"/>
              </w:rPr>
              <w:t xml:space="preserve">= Velocity decay rate (default: 0.999)</w:t>
            </w:r>
          </w:p>
        </w:tc>
      </w:tr>
    </w:tbl>
    <w:p>
      <w:pPr>
        <w:spacing w:after="80" w:before="80" w:line="320"/>
      </w:pPr>
      <w:r>
        <w:rPr>
          <w:rFonts w:ascii="Arial" w:cs="Arial" w:eastAsia="Arial" w:hAnsi="Arial"/>
          <w:color w:val="1C2833"/>
          <w:sz w:val="21"/>
          <w:szCs w:val="21"/>
        </w:rPr>
        <w:t xml:space="preserve">Velocity tracks how large each weight's gradients have been historically. The update divides momentum by the square root of velocity: update = m_t / sqrt(v_t). Weights with consistently large gradients get automatically slowed down. Weights with tiny gradients get automatically sped up. Every weight gets a personalized learning rate.</w:t>
      </w:r>
    </w:p>
    <w:p>
      <w:pPr>
        <w:spacing w:after="100" w:before="200"/>
      </w:pPr>
      <w:r>
        <w:rPr>
          <w:rFonts w:ascii="Arial" w:cs="Arial" w:eastAsia="Arial" w:hAnsi="Arial"/>
          <w:b/>
          <w:bCs/>
          <w:color w:val="2C3E50"/>
          <w:sz w:val="22"/>
          <w:szCs w:val="22"/>
        </w:rPr>
        <w:t xml:space="preserve">Weight Decay (The W in AdamW)</w:t>
      </w:r>
    </w:p>
    <w:p>
      <w:pPr>
        <w:spacing w:after="80" w:before="80" w:line="320"/>
      </w:pPr>
      <w:r>
        <w:rPr>
          <w:rFonts w:ascii="Arial" w:cs="Arial" w:eastAsia="Arial" w:hAnsi="Arial"/>
          <w:color w:val="1C2833"/>
          <w:sz w:val="21"/>
          <w:szCs w:val="21"/>
        </w:rPr>
        <w:t xml:space="preserve">Weight decay shrinks all weights slightly toward zero at every step (weight = weight × 0.99). This prevents weights from growing too large, which causes overfitting. Only weights that consistently receive strong gradient signals can sustain large values. In AdamW, weight decay is applied separately from the gradient update (decoupled), which is cleaner than original Adam.</w:t>
      </w:r>
    </w:p>
    <w:p>
      <w:pPr>
        <w:pStyle w:val="Heading2"/>
        <w:spacing w:after="150" w:before="300"/>
      </w:pPr>
      <w:r>
        <w:rPr>
          <w:rFonts w:ascii="Arial" w:cs="Arial" w:eastAsia="Arial" w:hAnsi="Arial"/>
          <w:b/>
          <w:bCs/>
          <w:color w:val="2E86C1"/>
          <w:sz w:val="26"/>
          <w:szCs w:val="26"/>
        </w:rPr>
        <w:t xml:space="preserve">11.4 Complete AdamW Update Step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86C1" w:sz="2"/>
              <w:left w:val="none" w:sz="0"/>
              <w:bottom w:val="single" w:color="2E86C1" w:sz="2"/>
              <w:right w:val="none" w:sz="0"/>
            </w:tcBorders>
            <w:shd w:fill="F4F6F7" w:val="clear"/>
            <w:tcMar>
              <w:top w:type="dxa" w:w="120"/>
              <w:left w:type="dxa" w:w="200"/>
              <w:bottom w:type="dxa" w:w="120"/>
              <w:right w:type="dxa" w:w="200"/>
            </w:tcMar>
          </w:tcPr>
          <w:p>
            <w:pPr>
              <w:spacing w:after="80" w:before="120"/>
              <w:jc w:val="center"/>
            </w:pPr>
            <w:r>
              <w:rPr>
                <w:rFonts w:ascii="Courier New" w:cs="Courier New" w:eastAsia="Courier New" w:hAnsi="Courier New"/>
                <w:b/>
                <w:bCs/>
                <w:color w:val="1B4F72"/>
                <w:sz w:val="22"/>
                <w:szCs w:val="22"/>
              </w:rPr>
              <w:t xml:space="preserve">1. m_t = β₁ × m_(t-1) + (1-β₁) × g_t
2. v_t = β₂ × v_(t-1) + (1-β₂) × g_t²
3. w_t = w_t - η × λ × w_t     (weight decay)
4. w_(t+1) = w_t - η × (m_t / √v_t)  (update)</w:t>
            </w:r>
          </w:p>
          <w:p>
            <w:pPr>
              <w:spacing w:after="40" w:before="40"/>
              <w:ind w:left="360"/>
            </w:pPr>
            <w:r>
              <w:rPr>
                <w:rFonts w:ascii="Courier New" w:cs="Courier New" w:eastAsia="Courier New" w:hAnsi="Courier New"/>
                <w:b/>
                <w:bCs/>
                <w:color w:val="E67E22"/>
                <w:sz w:val="20"/>
                <w:szCs w:val="20"/>
              </w:rPr>
              <w:t xml:space="preserve">η </w:t>
            </w:r>
            <w:r>
              <w:rPr>
                <w:rFonts w:ascii="Arial" w:cs="Arial" w:eastAsia="Arial" w:hAnsi="Arial"/>
                <w:color w:val="2C3E50"/>
                <w:sz w:val="20"/>
                <w:szCs w:val="20"/>
              </w:rPr>
              <w:t xml:space="preserve">= Learning rate (e.g., 0.0002)</w:t>
            </w:r>
          </w:p>
          <w:p>
            <w:pPr>
              <w:spacing w:after="40" w:before="40"/>
              <w:ind w:left="360"/>
            </w:pPr>
            <w:r>
              <w:rPr>
                <w:rFonts w:ascii="Courier New" w:cs="Courier New" w:eastAsia="Courier New" w:hAnsi="Courier New"/>
                <w:b/>
                <w:bCs/>
                <w:color w:val="E67E22"/>
                <w:sz w:val="20"/>
                <w:szCs w:val="20"/>
              </w:rPr>
              <w:t xml:space="preserve">λ </w:t>
            </w:r>
            <w:r>
              <w:rPr>
                <w:rFonts w:ascii="Arial" w:cs="Arial" w:eastAsia="Arial" w:hAnsi="Arial"/>
                <w:color w:val="2C3E50"/>
                <w:sz w:val="20"/>
                <w:szCs w:val="20"/>
              </w:rPr>
              <w:t xml:space="preserve">= Weight decay rate (e.g., 0.01)</w:t>
            </w:r>
          </w:p>
          <w:p>
            <w:pPr>
              <w:spacing w:after="40" w:before="40"/>
              <w:ind w:left="360"/>
            </w:pPr>
            <w:r>
              <w:rPr>
                <w:rFonts w:ascii="Courier New" w:cs="Courier New" w:eastAsia="Courier New" w:hAnsi="Courier New"/>
                <w:b/>
                <w:bCs/>
                <w:color w:val="E67E22"/>
                <w:sz w:val="20"/>
                <w:szCs w:val="20"/>
              </w:rPr>
              <w:t xml:space="preserve">β₁ </w:t>
            </w:r>
            <w:r>
              <w:rPr>
                <w:rFonts w:ascii="Arial" w:cs="Arial" w:eastAsia="Arial" w:hAnsi="Arial"/>
                <w:color w:val="2C3E50"/>
                <w:sz w:val="20"/>
                <w:szCs w:val="20"/>
              </w:rPr>
              <w:t xml:space="preserve">= 0.9 (momentum decay)</w:t>
            </w:r>
          </w:p>
          <w:p>
            <w:pPr>
              <w:spacing w:after="40" w:before="40"/>
              <w:ind w:left="360"/>
            </w:pPr>
            <w:r>
              <w:rPr>
                <w:rFonts w:ascii="Courier New" w:cs="Courier New" w:eastAsia="Courier New" w:hAnsi="Courier New"/>
                <w:b/>
                <w:bCs/>
                <w:color w:val="E67E22"/>
                <w:sz w:val="20"/>
                <w:szCs w:val="20"/>
              </w:rPr>
              <w:t xml:space="preserve">β₂ </w:t>
            </w:r>
            <w:r>
              <w:rPr>
                <w:rFonts w:ascii="Arial" w:cs="Arial" w:eastAsia="Arial" w:hAnsi="Arial"/>
                <w:color w:val="2C3E50"/>
                <w:sz w:val="20"/>
                <w:szCs w:val="20"/>
              </w:rPr>
              <w:t xml:space="preserve">= 0.999 (velocity decay)</w:t>
            </w:r>
          </w:p>
        </w:tc>
      </w:tr>
    </w:tbl>
    <w:p>
      <w:r>
        <w:br w:type="page"/>
      </w:r>
    </w:p>
    <w:p>
      <w:pPr>
        <w:pStyle w:val="Heading1"/>
        <w:spacing w:after="200" w:before="400"/>
      </w:pPr>
      <w:r>
        <w:rPr>
          <w:rFonts w:ascii="Arial" w:cs="Arial" w:eastAsia="Arial" w:hAnsi="Arial"/>
          <w:b/>
          <w:bCs/>
          <w:color w:val="1B4F72"/>
          <w:sz w:val="32"/>
          <w:szCs w:val="32"/>
        </w:rPr>
        <w:t xml:space="preserve">Chapter 12: Epochs, Batch Size, and Gradient Accumulation</w:t>
      </w:r>
    </w:p>
    <w:p>
      <w:pPr>
        <w:pStyle w:val="Heading2"/>
        <w:spacing w:after="150" w:before="300"/>
      </w:pPr>
      <w:r>
        <w:rPr>
          <w:rFonts w:ascii="Arial" w:cs="Arial" w:eastAsia="Arial" w:hAnsi="Arial"/>
          <w:b/>
          <w:bCs/>
          <w:color w:val="2E86C1"/>
          <w:sz w:val="26"/>
          <w:szCs w:val="26"/>
        </w:rPr>
        <w:t xml:space="preserve">12.1 Epochs</w:t>
      </w:r>
    </w:p>
    <w:p>
      <w:pPr>
        <w:spacing w:after="80" w:before="80" w:line="320"/>
      </w:pPr>
      <w:r>
        <w:rPr>
          <w:rFonts w:ascii="Arial" w:cs="Arial" w:eastAsia="Arial" w:hAnsi="Arial"/>
          <w:color w:val="1C2833"/>
          <w:sz w:val="21"/>
          <w:szCs w:val="21"/>
        </w:rPr>
        <w:t xml:space="preserve">One epoch means the model has seen every example in the training dataset exactly once. For fine-tuning, 1-3 epochs is standard. More than 3 risks overfitting, especially with small datasets. The smaller the dataset, the fewer epochs you can safely run.</w:t>
      </w:r>
    </w:p>
    <w:p>
      <w:pPr>
        <w:pStyle w:val="Heading2"/>
        <w:spacing w:after="150" w:before="300"/>
      </w:pPr>
      <w:r>
        <w:rPr>
          <w:rFonts w:ascii="Arial" w:cs="Arial" w:eastAsia="Arial" w:hAnsi="Arial"/>
          <w:b/>
          <w:bCs/>
          <w:color w:val="2E86C1"/>
          <w:sz w:val="26"/>
          <w:szCs w:val="26"/>
        </w:rPr>
        <w:t xml:space="preserve">12.2 Batch Size</w:t>
      </w:r>
    </w:p>
    <w:p>
      <w:pPr>
        <w:spacing w:after="80" w:before="80" w:line="320"/>
      </w:pPr>
      <w:r>
        <w:rPr>
          <w:rFonts w:ascii="Arial" w:cs="Arial" w:eastAsia="Arial" w:hAnsi="Arial"/>
          <w:color w:val="1C2833"/>
          <w:sz w:val="21"/>
          <w:szCs w:val="21"/>
        </w:rPr>
        <w:t xml:space="preserve">Batch size is how many training examples the model processes before updating weights once. The model processes all examples in the batch, calculates individual losses for each, averages those losses into one number, then backpropagates once from that averaged loss and updates weights once.</w:t>
      </w:r>
    </w:p>
    <w:p>
      <w:pPr>
        <w:spacing w:after="80" w:before="80" w:line="320"/>
      </w:pPr>
      <w:r>
        <w:rPr>
          <w:rFonts w:ascii="Arial" w:cs="Arial" w:eastAsia="Arial" w:hAnsi="Arial"/>
          <w:b/>
          <w:bCs/>
          <w:color w:val="1C2833"/>
          <w:sz w:val="21"/>
          <w:szCs w:val="21"/>
        </w:rPr>
        <w:t xml:space="preserve">Larger batch </w:t>
      </w:r>
      <w:r>
        <w:rPr>
          <w:rFonts w:ascii="Arial" w:cs="Arial" w:eastAsia="Arial" w:hAnsi="Arial"/>
          <w:color w:val="1C2833"/>
          <w:sz w:val="21"/>
          <w:szCs w:val="21"/>
        </w:rPr>
        <w:t xml:space="preserve">(16-32): More stable gradient direction (averaged across many examples, outliers cancel out). But requires more GPU memory.</w:t>
      </w:r>
    </w:p>
    <w:p>
      <w:pPr>
        <w:spacing w:after="80" w:before="80" w:line="320"/>
      </w:pPr>
      <w:r>
        <w:rPr>
          <w:rFonts w:ascii="Arial" w:cs="Arial" w:eastAsia="Arial" w:hAnsi="Arial"/>
          <w:b/>
          <w:bCs/>
          <w:color w:val="1C2833"/>
          <w:sz w:val="21"/>
          <w:szCs w:val="21"/>
        </w:rPr>
        <w:t xml:space="preserve">Smaller batch </w:t>
      </w:r>
      <w:r>
        <w:rPr>
          <w:rFonts w:ascii="Arial" w:cs="Arial" w:eastAsia="Arial" w:hAnsi="Arial"/>
          <w:color w:val="1C2833"/>
          <w:sz w:val="21"/>
          <w:szCs w:val="21"/>
        </w:rPr>
        <w:t xml:space="preserve">(4-8): Noisier gradients but fits in limited memory.</w:t>
      </w:r>
    </w:p>
    <w:p>
      <w:pPr>
        <w:pStyle w:val="Heading2"/>
        <w:spacing w:after="150" w:before="300"/>
      </w:pPr>
      <w:r>
        <w:rPr>
          <w:rFonts w:ascii="Arial" w:cs="Arial" w:eastAsia="Arial" w:hAnsi="Arial"/>
          <w:b/>
          <w:bCs/>
          <w:color w:val="2E86C1"/>
          <w:sz w:val="26"/>
          <w:szCs w:val="26"/>
        </w:rPr>
        <w:t xml:space="preserve">12.3 Gradient Accumulation</w:t>
      </w:r>
    </w:p>
    <w:p>
      <w:pPr>
        <w:spacing w:after="80" w:before="80" w:line="320"/>
      </w:pPr>
      <w:r>
        <w:rPr>
          <w:rFonts w:ascii="Arial" w:cs="Arial" w:eastAsia="Arial" w:hAnsi="Arial"/>
          <w:color w:val="1C2833"/>
          <w:sz w:val="21"/>
          <w:szCs w:val="21"/>
        </w:rPr>
        <w:t xml:space="preserve">When your GPU cannot fit the desired batch size, gradient accumulation provides a workaround. Instead of processing 32 examples at once, process them in 4 chunks of 8:</w:t>
      </w:r>
    </w:p>
    <w:p>
      <w:pPr>
        <w:spacing w:after="80" w:before="80" w:line="320"/>
      </w:pPr>
      <w:r>
        <w:rPr>
          <w:rFonts w:ascii="Arial" w:cs="Arial" w:eastAsia="Arial" w:hAnsi="Arial"/>
          <w:color w:val="1C2833"/>
          <w:sz w:val="21"/>
          <w:szCs w:val="21"/>
        </w:rPr>
        <w:t xml:space="preserve">Chunk 1: Process 8 examples, calculate gradients, store them (do not update weights). Chunk 2: Process next 8, calculate gradients, add to stored gradients. Chunk 3: Same. Chunk 4: Same. Now update weights using accumulated gradients from all 32 examples.</w:t>
      </w:r>
    </w:p>
    <w:p>
      <w:pPr>
        <w:spacing w:after="80" w:before="80" w:line="320"/>
      </w:pPr>
      <w:r>
        <w:rPr>
          <w:rFonts w:ascii="Arial" w:cs="Arial" w:eastAsia="Arial" w:hAnsi="Arial"/>
          <w:color w:val="1C2833"/>
          <w:sz w:val="21"/>
          <w:szCs w:val="21"/>
        </w:rPr>
        <w:t xml:space="preserve">The result is mathematically equivalent to a batch size of 32, but only requires memory for 8 examples at a time. The trade-off: it is slower (4 sequential passes instead of 1 parallel pass) but achieves the same training stability.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86C1" w:sz="2"/>
              <w:left w:val="none" w:sz="0"/>
              <w:bottom w:val="single" w:color="2E86C1" w:sz="2"/>
              <w:right w:val="none" w:sz="0"/>
            </w:tcBorders>
            <w:shd w:fill="F4F6F7" w:val="clear"/>
            <w:tcMar>
              <w:top w:type="dxa" w:w="120"/>
              <w:left w:type="dxa" w:w="200"/>
              <w:bottom w:type="dxa" w:w="120"/>
              <w:right w:type="dxa" w:w="200"/>
            </w:tcMar>
          </w:tcPr>
          <w:p>
            <w:pPr>
              <w:spacing w:after="80" w:before="120"/>
              <w:jc w:val="center"/>
            </w:pPr>
            <w:r>
              <w:rPr>
                <w:rFonts w:ascii="Courier New" w:cs="Courier New" w:eastAsia="Courier New" w:hAnsi="Courier New"/>
                <w:b/>
                <w:bCs/>
                <w:color w:val="1B4F72"/>
                <w:sz w:val="22"/>
                <w:szCs w:val="22"/>
              </w:rPr>
              <w:t xml:space="preserve">Effective Batch Size = per_device_batch_size × gradient_accumulation_steps</w:t>
            </w:r>
          </w:p>
        </w:tc>
      </w:tr>
    </w:tbl>
    <w:p>
      <w:pPr>
        <w:pStyle w:val="Heading2"/>
        <w:spacing w:after="150" w:before="300"/>
      </w:pPr>
      <w:r>
        <w:rPr>
          <w:rFonts w:ascii="Arial" w:cs="Arial" w:eastAsia="Arial" w:hAnsi="Arial"/>
          <w:b/>
          <w:bCs/>
          <w:color w:val="2E86C1"/>
          <w:sz w:val="26"/>
          <w:szCs w:val="26"/>
        </w:rPr>
        <w:t xml:space="preserve">12.4 Calculating Training Steps</w:t>
      </w:r>
    </w:p>
    <w:p>
      <w:pPr>
        <w:spacing w:after="80" w:before="80" w:line="320"/>
      </w:pPr>
      <w:r>
        <w:rPr>
          <w:rFonts w:ascii="Arial" w:cs="Arial" w:eastAsia="Arial" w:hAnsi="Arial"/>
          <w:color w:val="1C2833"/>
          <w:sz w:val="21"/>
          <w:szCs w:val="21"/>
        </w:rPr>
        <w:t xml:space="preserve">Example: 1,000 training examples, batch size = 8, gradient accumulation = 2, epochs = 2.</w:t>
      </w:r>
    </w:p>
    <w:p>
      <w:pPr>
        <w:spacing w:after="80" w:before="80" w:line="320"/>
      </w:pPr>
      <w:r>
        <w:rPr>
          <w:rFonts w:ascii="Arial" w:cs="Arial" w:eastAsia="Arial" w:hAnsi="Arial"/>
          <w:color w:val="1C2833"/>
          <w:sz w:val="21"/>
          <w:szCs w:val="21"/>
        </w:rPr>
        <w:t xml:space="preserve">Effective batch size = 8 × 2 = 16. Total examples processed = 1,000 × 2 epochs = 2,000. Total weight updates (training steps) = 2,000 / 16 = 125.</w:t>
      </w:r>
    </w:p>
    <w:p>
      <w:r>
        <w:br w:type="page"/>
      </w:r>
    </w:p>
    <w:p>
      <w:pPr>
        <w:pStyle w:val="Heading1"/>
        <w:spacing w:after="200" w:before="400"/>
      </w:pPr>
      <w:r>
        <w:rPr>
          <w:rFonts w:ascii="Arial" w:cs="Arial" w:eastAsia="Arial" w:hAnsi="Arial"/>
          <w:b/>
          <w:bCs/>
          <w:color w:val="1B4F72"/>
          <w:sz w:val="32"/>
          <w:szCs w:val="32"/>
        </w:rPr>
        <w:t xml:space="preserve">Chapter 13: Quantization and QLoRA</w:t>
      </w:r>
    </w:p>
    <w:p>
      <w:pPr>
        <w:pStyle w:val="Heading2"/>
        <w:spacing w:after="150" w:before="300"/>
      </w:pPr>
      <w:r>
        <w:rPr>
          <w:rFonts w:ascii="Arial" w:cs="Arial" w:eastAsia="Arial" w:hAnsi="Arial"/>
          <w:b/>
          <w:bCs/>
          <w:color w:val="2E86C1"/>
          <w:sz w:val="26"/>
          <w:szCs w:val="26"/>
        </w:rPr>
        <w:t xml:space="preserve">13.1 What Is Quantization?</w:t>
      </w:r>
    </w:p>
    <w:p>
      <w:pPr>
        <w:spacing w:after="80" w:before="80" w:line="320"/>
      </w:pPr>
      <w:r>
        <w:rPr>
          <w:rFonts w:ascii="Arial" w:cs="Arial" w:eastAsia="Arial" w:hAnsi="Arial"/>
          <w:color w:val="1C2833"/>
          <w:sz w:val="21"/>
          <w:szCs w:val="21"/>
        </w:rPr>
        <w:t xml:space="preserve">Each model parameter is a number stored in a specific precision format. By default, most models use FP16 (16-bit floating point), where each weight takes 2 bytes of memory. Quantization compresses each weight into a smaller format, reducing the model's memory footprint.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2600"/>
        <w:gridCol w:w="2760"/>
      </w:tblGrid>
      <w:tr>
        <w:tc>
          <w:tcPr>
            <w:tcW w:type="dxa" w:w="20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Format</w:t>
            </w:r>
          </w:p>
        </w:tc>
        <w:tc>
          <w:tcPr>
            <w:tcW w:type="dxa" w:w="20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Bits Per Weight</w:t>
            </w:r>
          </w:p>
        </w:tc>
        <w:tc>
          <w:tcPr>
            <w:tcW w:type="dxa" w:w="26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Memory for 6.7B Model</w:t>
            </w:r>
          </w:p>
        </w:tc>
        <w:tc>
          <w:tcPr>
            <w:tcW w:type="dxa" w:w="276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Precision Impact</w:t>
            </w:r>
          </w:p>
        </w:tc>
      </w:tr>
      <w:tr>
        <w:tc>
          <w:tcPr>
            <w:tcW w:type="dxa" w:w="20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FP16 (default)</w:t>
            </w:r>
          </w:p>
        </w:tc>
        <w:tc>
          <w:tcPr>
            <w:tcW w:type="dxa" w:w="20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16 bits (2 bytes)</w:t>
            </w:r>
          </w:p>
        </w:tc>
        <w:tc>
          <w:tcPr>
            <w:tcW w:type="dxa" w:w="26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~13.4 GB</w:t>
            </w:r>
          </w:p>
        </w:tc>
        <w:tc>
          <w:tcPr>
            <w:tcW w:type="dxa" w:w="27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Full precision baseline</w:t>
            </w:r>
          </w:p>
        </w:tc>
      </w:tr>
      <w:tr>
        <w:tc>
          <w:tcPr>
            <w:tcW w:type="dxa" w:w="20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INT8</w:t>
            </w:r>
          </w:p>
        </w:tc>
        <w:tc>
          <w:tcPr>
            <w:tcW w:type="dxa" w:w="20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8 bits (1 byte)</w:t>
            </w:r>
          </w:p>
        </w:tc>
        <w:tc>
          <w:tcPr>
            <w:tcW w:type="dxa" w:w="26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~6.7 GB</w:t>
            </w:r>
          </w:p>
        </w:tc>
        <w:tc>
          <w:tcPr>
            <w:tcW w:type="dxa" w:w="27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Almost no measurable loss (0.1-0.5%)</w:t>
            </w:r>
          </w:p>
        </w:tc>
      </w:tr>
      <w:tr>
        <w:tc>
          <w:tcPr>
            <w:tcW w:type="dxa" w:w="20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INT4</w:t>
            </w:r>
          </w:p>
        </w:tc>
        <w:tc>
          <w:tcPr>
            <w:tcW w:type="dxa" w:w="20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4 bits (0.5 bytes)</w:t>
            </w:r>
          </w:p>
        </w:tc>
        <w:tc>
          <w:tcPr>
            <w:tcW w:type="dxa" w:w="26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~3.35 GB</w:t>
            </w:r>
          </w:p>
        </w:tc>
        <w:tc>
          <w:tcPr>
            <w:tcW w:type="dxa" w:w="27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Small but noticeable (1-3%)</w:t>
            </w:r>
          </w:p>
        </w:tc>
      </w:tr>
      <w:tr>
        <w:tc>
          <w:tcPr>
            <w:tcW w:type="dxa" w:w="20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INT2</w:t>
            </w:r>
          </w:p>
        </w:tc>
        <w:tc>
          <w:tcPr>
            <w:tcW w:type="dxa" w:w="20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2 bits (0.25 bytes)</w:t>
            </w:r>
          </w:p>
        </w:tc>
        <w:tc>
          <w:tcPr>
            <w:tcW w:type="dxa" w:w="26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~1.68 GB</w:t>
            </w:r>
          </w:p>
        </w:tc>
        <w:tc>
          <w:tcPr>
            <w:tcW w:type="dxa" w:w="27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Significant degradation; rarely used</w:t>
            </w:r>
          </w:p>
        </w:tc>
      </w:tr>
    </w:tbl>
    <w:p>
      <w:pPr>
        <w:pStyle w:val="Heading2"/>
        <w:spacing w:after="150" w:before="300"/>
      </w:pPr>
      <w:r>
        <w:rPr>
          <w:rFonts w:ascii="Arial" w:cs="Arial" w:eastAsia="Arial" w:hAnsi="Arial"/>
          <w:b/>
          <w:bCs/>
          <w:color w:val="2E86C1"/>
          <w:sz w:val="26"/>
          <w:szCs w:val="26"/>
        </w:rPr>
        <w:t xml:space="preserve">13.2 How Quantization Works</w:t>
      </w:r>
    </w:p>
    <w:p>
      <w:pPr>
        <w:spacing w:after="80" w:before="80" w:line="320"/>
      </w:pPr>
      <w:r>
        <w:rPr>
          <w:rFonts w:ascii="Arial" w:cs="Arial" w:eastAsia="Arial" w:hAnsi="Arial"/>
          <w:color w:val="1C2833"/>
          <w:sz w:val="21"/>
          <w:szCs w:val="21"/>
        </w:rPr>
        <w:t xml:space="preserve">The process maps continuous weight values to a small set of discrete values:</w:t>
      </w:r>
    </w:p>
    <w:p>
      <w:pPr>
        <w:spacing w:after="80" w:before="80" w:line="320"/>
      </w:pPr>
      <w:r>
        <w:rPr>
          <w:rFonts w:ascii="Arial" w:cs="Arial" w:eastAsia="Arial" w:hAnsi="Arial"/>
          <w:b/>
          <w:bCs/>
          <w:color w:val="1C2833"/>
          <w:sz w:val="21"/>
          <w:szCs w:val="21"/>
        </w:rPr>
        <w:t xml:space="preserve">Step 1 — Find the range. </w:t>
      </w:r>
      <w:r>
        <w:rPr>
          <w:rFonts w:ascii="Arial" w:cs="Arial" w:eastAsia="Arial" w:hAnsi="Arial"/>
          <w:color w:val="1C2833"/>
          <w:sz w:val="21"/>
          <w:szCs w:val="21"/>
        </w:rPr>
        <w:t xml:space="preserve">Scan all values in a weight matrix; find minimum and maximum (e.g., -0.85 to 0.92).</w:t>
      </w:r>
    </w:p>
    <w:p>
      <w:pPr>
        <w:spacing w:after="80" w:before="80" w:line="320"/>
      </w:pPr>
      <w:r>
        <w:rPr>
          <w:rFonts w:ascii="Arial" w:cs="Arial" w:eastAsia="Arial" w:hAnsi="Arial"/>
          <w:b/>
          <w:bCs/>
          <w:color w:val="1C2833"/>
          <w:sz w:val="21"/>
          <w:szCs w:val="21"/>
        </w:rPr>
        <w:t xml:space="preserve">Step 2 — Create buckets. </w:t>
      </w:r>
      <w:r>
        <w:rPr>
          <w:rFonts w:ascii="Arial" w:cs="Arial" w:eastAsia="Arial" w:hAnsi="Arial"/>
          <w:color w:val="1C2833"/>
          <w:sz w:val="21"/>
          <w:szCs w:val="21"/>
        </w:rPr>
        <w:t xml:space="preserve">For 4-bit quantization, divide the range into 16 buckets (2⁴ = 16 possible values).</w:t>
      </w:r>
    </w:p>
    <w:p>
      <w:pPr>
        <w:spacing w:after="80" w:before="80" w:line="320"/>
      </w:pPr>
      <w:r>
        <w:rPr>
          <w:rFonts w:ascii="Arial" w:cs="Arial" w:eastAsia="Arial" w:hAnsi="Arial"/>
          <w:b/>
          <w:bCs/>
          <w:color w:val="1C2833"/>
          <w:sz w:val="21"/>
          <w:szCs w:val="21"/>
        </w:rPr>
        <w:t xml:space="preserve">Step 3 — Map each weight. </w:t>
      </w:r>
      <w:r>
        <w:rPr>
          <w:rFonts w:ascii="Arial" w:cs="Arial" w:eastAsia="Arial" w:hAnsi="Arial"/>
          <w:color w:val="1C2833"/>
          <w:sz w:val="21"/>
          <w:szCs w:val="21"/>
        </w:rPr>
        <w:t xml:space="preserve">Each weight is mapped to its nearest bucket.</w:t>
      </w:r>
    </w:p>
    <w:p>
      <w:pPr>
        <w:spacing w:after="80" w:before="80" w:line="320"/>
      </w:pPr>
      <w:r>
        <w:rPr>
          <w:rFonts w:ascii="Arial" w:cs="Arial" w:eastAsia="Arial" w:hAnsi="Arial"/>
          <w:b/>
          <w:bCs/>
          <w:color w:val="1C2833"/>
          <w:sz w:val="21"/>
          <w:szCs w:val="21"/>
        </w:rPr>
        <w:t xml:space="preserve">Step 4 — Store the bucket number. </w:t>
      </w:r>
      <w:r>
        <w:rPr>
          <w:rFonts w:ascii="Arial" w:cs="Arial" w:eastAsia="Arial" w:hAnsi="Arial"/>
          <w:color w:val="1C2833"/>
          <w:sz w:val="21"/>
          <w:szCs w:val="21"/>
        </w:rPr>
        <w:t xml:space="preserve">Instead of the full value (16 bits), store just the bucket number (4 bits) plus a small lookup table (quantization map).</w:t>
      </w:r>
    </w:p>
    <w:p>
      <w:pPr>
        <w:spacing w:after="100" w:before="200"/>
      </w:pPr>
      <w:r>
        <w:rPr>
          <w:rFonts w:ascii="Arial" w:cs="Arial" w:eastAsia="Arial" w:hAnsi="Arial"/>
          <w:b/>
          <w:bCs/>
          <w:color w:val="2C3E50"/>
          <w:sz w:val="22"/>
          <w:szCs w:val="22"/>
        </w:rPr>
        <w:t xml:space="preserve">NF4 (NormalFloat4)</w:t>
      </w:r>
    </w:p>
    <w:p>
      <w:pPr>
        <w:spacing w:after="80" w:before="80" w:line="320"/>
      </w:pPr>
      <w:r>
        <w:rPr>
          <w:rFonts w:ascii="Arial" w:cs="Arial" w:eastAsia="Arial" w:hAnsi="Arial"/>
          <w:color w:val="1C2833"/>
          <w:sz w:val="21"/>
          <w:szCs w:val="21"/>
        </w:rPr>
        <w:t xml:space="preserve">A specialized 4-bit format designed for neural network weights. Model weights follow a normal (bell curve) distribution — most values cluster near zero. NF4 places more buckets where values cluster (near zero) and fewer at the extremes. This smarter bucketing means less precision loss compared to uniform bucketing.</w:t>
      </w:r>
    </w:p>
    <w:p>
      <w:pPr>
        <w:pStyle w:val="Heading2"/>
        <w:spacing w:after="150" w:before="300"/>
      </w:pPr>
      <w:r>
        <w:rPr>
          <w:rFonts w:ascii="Arial" w:cs="Arial" w:eastAsia="Arial" w:hAnsi="Arial"/>
          <w:b/>
          <w:bCs/>
          <w:color w:val="2E86C1"/>
          <w:sz w:val="26"/>
          <w:szCs w:val="26"/>
        </w:rPr>
        <w:t xml:space="preserve">13.3 The BitsAndBytes Configuration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D5D8DC" w:sz="1"/>
              <w:left w:val="single" w:color="D5D8DC" w:sz="1"/>
              <w:bottom w:val="single" w:color="D5D8DC" w:sz="1"/>
              <w:right w:val="single" w:color="D5D8DC" w:sz="1"/>
            </w:tcBorders>
            <w:shd w:fill="2C3E50" w:val="clear"/>
            <w:tcMar>
              <w:top w:type="dxa" w:w="100"/>
              <w:left w:type="dxa" w:w="200"/>
              <w:bottom w:type="dxa" w:w="100"/>
              <w:right w:type="dxa" w:w="200"/>
            </w:tcMar>
          </w:tcPr>
          <w:p>
            <w:pPr>
              <w:spacing w:after="20" w:before="20"/>
            </w:pPr>
            <w:r>
              <w:rPr>
                <w:rFonts w:ascii="Courier New" w:cs="Courier New" w:eastAsia="Courier New" w:hAnsi="Courier New"/>
                <w:color w:val="ECF0F1"/>
                <w:sz w:val="18"/>
                <w:szCs w:val="18"/>
              </w:rPr>
              <w:t xml:space="preserve">from transformers import BitsAndBytesConfig</w:t>
            </w:r>
          </w:p>
          <w:p>
            <w:pPr>
              <w:spacing w:after="20" w:before="20"/>
            </w:pPr>
            <w:r>
              <w:rPr>
                <w:rFonts w:ascii="Courier New" w:cs="Courier New" w:eastAsia="Courier New" w:hAnsi="Courier New"/>
                <w:color w:val="ECF0F1"/>
                <w:sz w:val="18"/>
                <w:szCs w:val="18"/>
              </w:rPr>
              <w:t xml:space="preserve">import torch</w:t>
            </w:r>
          </w:p>
          <w:p>
            <w:pPr>
              <w:spacing w:after="20" w:before="20"/>
            </w:pPr>
            <w:r>
              <w:rPr>
                <w:rFonts w:ascii="Courier New" w:cs="Courier New" w:eastAsia="Courier New" w:hAnsi="Courier New"/>
                <w:color w:val="ECF0F1"/>
                <w:sz w:val="18"/>
                <w:szCs w:val="18"/>
              </w:rPr>
              <w:t xml:space="preserve"/>
            </w:r>
          </w:p>
          <w:p>
            <w:pPr>
              <w:spacing w:after="20" w:before="20"/>
            </w:pPr>
            <w:r>
              <w:rPr>
                <w:rFonts w:ascii="Courier New" w:cs="Courier New" w:eastAsia="Courier New" w:hAnsi="Courier New"/>
                <w:color w:val="ECF0F1"/>
                <w:sz w:val="18"/>
                <w:szCs w:val="18"/>
              </w:rPr>
              <w:t xml:space="preserve">bnb_config = BitsAndBytesConfig(</w:t>
            </w:r>
          </w:p>
          <w:p>
            <w:pPr>
              <w:spacing w:after="20" w:before="20"/>
            </w:pPr>
            <w:r>
              <w:rPr>
                <w:rFonts w:ascii="Courier New" w:cs="Courier New" w:eastAsia="Courier New" w:hAnsi="Courier New"/>
                <w:color w:val="ECF0F1"/>
                <w:sz w:val="18"/>
                <w:szCs w:val="18"/>
              </w:rPr>
              <w:t xml:space="preserve">    load_in_4bit=True,                    # Quantize to 4-bit</w:t>
            </w:r>
          </w:p>
          <w:p>
            <w:pPr>
              <w:spacing w:after="20" w:before="20"/>
            </w:pPr>
            <w:r>
              <w:rPr>
                <w:rFonts w:ascii="Courier New" w:cs="Courier New" w:eastAsia="Courier New" w:hAnsi="Courier New"/>
                <w:color w:val="ECF0F1"/>
                <w:sz w:val="18"/>
                <w:szCs w:val="18"/>
              </w:rPr>
              <w:t xml:space="preserve">    bnb_4bit_quant_type="nf4",            # Use NormalFloat4 format</w:t>
            </w:r>
          </w:p>
          <w:p>
            <w:pPr>
              <w:spacing w:after="20" w:before="20"/>
            </w:pPr>
            <w:r>
              <w:rPr>
                <w:rFonts w:ascii="Courier New" w:cs="Courier New" w:eastAsia="Courier New" w:hAnsi="Courier New"/>
                <w:color w:val="ECF0F1"/>
                <w:sz w:val="18"/>
                <w:szCs w:val="18"/>
              </w:rPr>
              <w:t xml:space="preserve">    bnb_4bit_compute_dtype=torch.float16, # Compute in FP16 (storage is 4-bit)</w:t>
            </w:r>
          </w:p>
          <w:p>
            <w:pPr>
              <w:spacing w:after="20" w:before="20"/>
            </w:pPr>
            <w:r>
              <w:rPr>
                <w:rFonts w:ascii="Courier New" w:cs="Courier New" w:eastAsia="Courier New" w:hAnsi="Courier New"/>
                <w:color w:val="ECF0F1"/>
                <w:sz w:val="18"/>
                <w:szCs w:val="18"/>
              </w:rPr>
              <w:t xml:space="preserve">    bnb_4bit_use_double_quant=True,       # Quantize the quantization map too</w:t>
            </w:r>
          </w:p>
          <w:p>
            <w:pPr>
              <w:spacing w:after="20" w:before="20"/>
            </w:pPr>
            <w:r>
              <w:rPr>
                <w:rFonts w:ascii="Courier New" w:cs="Courier New" w:eastAsia="Courier New" w:hAnsi="Courier New"/>
                <w:color w:val="ECF0F1"/>
                <w:sz w:val="18"/>
                <w:szCs w:val="18"/>
              </w:rPr>
              <w:t xml:space="preserve">)</w:t>
            </w:r>
          </w:p>
          <w:p>
            <w:pPr>
              <w:spacing w:after="20" w:before="20"/>
            </w:pPr>
            <w:r>
              <w:rPr>
                <w:rFonts w:ascii="Courier New" w:cs="Courier New" w:eastAsia="Courier New" w:hAnsi="Courier New"/>
                <w:color w:val="ECF0F1"/>
                <w:sz w:val="18"/>
                <w:szCs w:val="18"/>
              </w:rPr>
              <w:t xml:space="preserve"/>
            </w:r>
          </w:p>
          <w:p>
            <w:pPr>
              <w:spacing w:after="20" w:before="20"/>
            </w:pPr>
            <w:r>
              <w:rPr>
                <w:rFonts w:ascii="Courier New" w:cs="Courier New" w:eastAsia="Courier New" w:hAnsi="Courier New"/>
                <w:color w:val="ECF0F1"/>
                <w:sz w:val="18"/>
                <w:szCs w:val="18"/>
              </w:rPr>
              <w:t xml:space="preserve">model = AutoModelForCausalLM.from_pretrained(</w:t>
            </w:r>
          </w:p>
          <w:p>
            <w:pPr>
              <w:spacing w:after="20" w:before="20"/>
            </w:pPr>
            <w:r>
              <w:rPr>
                <w:rFonts w:ascii="Courier New" w:cs="Courier New" w:eastAsia="Courier New" w:hAnsi="Courier New"/>
                <w:color w:val="ECF0F1"/>
                <w:sz w:val="18"/>
                <w:szCs w:val="18"/>
              </w:rPr>
              <w:t xml:space="preserve">    "meta-llama/Llama-3-8B",</w:t>
            </w:r>
          </w:p>
          <w:p>
            <w:pPr>
              <w:spacing w:after="20" w:before="20"/>
            </w:pPr>
            <w:r>
              <w:rPr>
                <w:rFonts w:ascii="Courier New" w:cs="Courier New" w:eastAsia="Courier New" w:hAnsi="Courier New"/>
                <w:color w:val="ECF0F1"/>
                <w:sz w:val="18"/>
                <w:szCs w:val="18"/>
              </w:rPr>
              <w:t xml:space="preserve">    quantization_config=bnb_config,</w:t>
            </w:r>
          </w:p>
          <w:p>
            <w:pPr>
              <w:spacing w:after="20" w:before="20"/>
            </w:pPr>
            <w:r>
              <w:rPr>
                <w:rFonts w:ascii="Courier New" w:cs="Courier New" w:eastAsia="Courier New" w:hAnsi="Courier New"/>
                <w:color w:val="ECF0F1"/>
                <w:sz w:val="18"/>
                <w:szCs w:val="18"/>
              </w:rPr>
              <w:t xml:space="preserve">)</w:t>
            </w:r>
          </w:p>
        </w:tc>
      </w:tr>
    </w:tbl>
    <w:p>
      <w:pPr>
        <w:pStyle w:val="Heading2"/>
        <w:spacing w:after="150" w:before="300"/>
      </w:pPr>
      <w:r>
        <w:rPr>
          <w:rFonts w:ascii="Arial" w:cs="Arial" w:eastAsia="Arial" w:hAnsi="Arial"/>
          <w:b/>
          <w:bCs/>
          <w:color w:val="2E86C1"/>
          <w:sz w:val="26"/>
          <w:szCs w:val="26"/>
        </w:rPr>
        <w:t xml:space="preserve">13.4 QLoRA — Quantized LoRA</w:t>
      </w:r>
    </w:p>
    <w:p>
      <w:pPr>
        <w:spacing w:after="80" w:before="80" w:line="320"/>
      </w:pPr>
      <w:r>
        <w:rPr>
          <w:rFonts w:ascii="Arial" w:cs="Arial" w:eastAsia="Arial" w:hAnsi="Arial"/>
          <w:color w:val="1C2833"/>
          <w:sz w:val="21"/>
          <w:szCs w:val="21"/>
        </w:rPr>
        <w:t xml:space="preserve">QLoRA combines quantization and LoRA. The base model is loaded in 4-bit (3.35 GB instead of 13.4 GB), frozen, and then standard LoRA adapters are attached on top. The critical detail: LoRA adapters (Matrix A and B) stay in full 16-bit precision because they are being trained and need precise gradient updates. You cannot make fine adjustments to a weight that only has 16 possible values.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3430"/>
        <w:gridCol w:w="3430"/>
      </w:tblGrid>
      <w:tr>
        <w:tc>
          <w:tcPr>
            <w:tcW w:type="dxa" w:w="25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Component</w:t>
            </w:r>
          </w:p>
        </w:tc>
        <w:tc>
          <w:tcPr>
            <w:tcW w:type="dxa" w:w="343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Regular LoRA</w:t>
            </w:r>
          </w:p>
        </w:tc>
        <w:tc>
          <w:tcPr>
            <w:tcW w:type="dxa" w:w="343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QLoRA</w:t>
            </w:r>
          </w:p>
        </w:tc>
      </w:tr>
      <w:tr>
        <w:tc>
          <w:tcPr>
            <w:tcW w:type="dxa" w:w="25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Base model precision</w:t>
            </w:r>
          </w:p>
        </w:tc>
        <w:tc>
          <w:tcPr>
            <w:tcW w:type="dxa" w:w="343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16-bit (FP16)</w:t>
            </w:r>
          </w:p>
        </w:tc>
        <w:tc>
          <w:tcPr>
            <w:tcW w:type="dxa" w:w="343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4-bit (NF4)</w:t>
            </w:r>
          </w:p>
        </w:tc>
      </w:tr>
      <w:tr>
        <w:tc>
          <w:tcPr>
            <w:tcW w:type="dxa" w:w="25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Base model memory</w:t>
            </w:r>
          </w:p>
        </w:tc>
        <w:tc>
          <w:tcPr>
            <w:tcW w:type="dxa" w:w="343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~13.4 GB</w:t>
            </w:r>
          </w:p>
        </w:tc>
        <w:tc>
          <w:tcPr>
            <w:tcW w:type="dxa" w:w="343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~3.35 GB</w:t>
            </w:r>
          </w:p>
        </w:tc>
      </w:tr>
      <w:tr>
        <w:tc>
          <w:tcPr>
            <w:tcW w:type="dxa" w:w="25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Adapter precision</w:t>
            </w:r>
          </w:p>
        </w:tc>
        <w:tc>
          <w:tcPr>
            <w:tcW w:type="dxa" w:w="343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16-bit</w:t>
            </w:r>
          </w:p>
        </w:tc>
        <w:tc>
          <w:tcPr>
            <w:tcW w:type="dxa" w:w="343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16-bit (same)</w:t>
            </w:r>
          </w:p>
        </w:tc>
      </w:tr>
      <w:tr>
        <w:tc>
          <w:tcPr>
            <w:tcW w:type="dxa" w:w="25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Training memory total</w:t>
            </w:r>
          </w:p>
        </w:tc>
        <w:tc>
          <w:tcPr>
            <w:tcW w:type="dxa" w:w="343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~16+ GB</w:t>
            </w:r>
          </w:p>
        </w:tc>
        <w:tc>
          <w:tcPr>
            <w:tcW w:type="dxa" w:w="343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~6 GB</w:t>
            </w:r>
          </w:p>
        </w:tc>
      </w:tr>
      <w:tr>
        <w:tc>
          <w:tcPr>
            <w:tcW w:type="dxa" w:w="25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GPU requirement</w:t>
            </w:r>
          </w:p>
        </w:tc>
        <w:tc>
          <w:tcPr>
            <w:tcW w:type="dxa" w:w="343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High-end GPU</w:t>
            </w:r>
          </w:p>
        </w:tc>
        <w:tc>
          <w:tcPr>
            <w:tcW w:type="dxa" w:w="343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Consumer GPU (8GB VRAM)</w:t>
            </w:r>
          </w:p>
        </w:tc>
      </w:tr>
    </w:tbl>
    <w:p>
      <w:pPr>
        <w:spacing w:after="60" w:before="60"/>
      </w:pPr>
    </w:p>
    <w:p>
      <w:pPr>
        <w:spacing w:after="80" w:before="80" w:line="320"/>
      </w:pPr>
      <w:r>
        <w:rPr>
          <w:rFonts w:ascii="Arial" w:cs="Arial" w:eastAsia="Arial" w:hAnsi="Arial"/>
          <w:color w:val="1C2833"/>
          <w:sz w:val="21"/>
          <w:szCs w:val="21"/>
        </w:rPr>
        <w:t xml:space="preserve">QLoRA made fine-tuning accessible to anyone with a basic GPU. During the forward pass, frozen 4-bit layers temporarily dequantize to 16-bit for computation accuracy, then the result moves on. Storage is compressed; computation is full precision.</w:t>
      </w:r>
    </w:p>
    <w:p>
      <w:r>
        <w:br w:type="page"/>
      </w:r>
    </w:p>
    <w:p>
      <w:pPr>
        <w:pStyle w:val="Heading1"/>
        <w:spacing w:after="200" w:before="400"/>
      </w:pPr>
      <w:r>
        <w:rPr>
          <w:rFonts w:ascii="Arial" w:cs="Arial" w:eastAsia="Arial" w:hAnsi="Arial"/>
          <w:b/>
          <w:bCs/>
          <w:color w:val="1B4F72"/>
          <w:sz w:val="32"/>
          <w:szCs w:val="32"/>
        </w:rPr>
        <w:t xml:space="preserve">Chapter 14: Alignment — RLHF and DPO</w:t>
      </w:r>
    </w:p>
    <w:p>
      <w:pPr>
        <w:pStyle w:val="Heading2"/>
        <w:spacing w:after="150" w:before="300"/>
      </w:pPr>
      <w:r>
        <w:rPr>
          <w:rFonts w:ascii="Arial" w:cs="Arial" w:eastAsia="Arial" w:hAnsi="Arial"/>
          <w:b/>
          <w:bCs/>
          <w:color w:val="2E86C1"/>
          <w:sz w:val="26"/>
          <w:szCs w:val="26"/>
        </w:rPr>
        <w:t xml:space="preserve">14.1 The Alignment Problem</w:t>
      </w:r>
    </w:p>
    <w:p>
      <w:pPr>
        <w:spacing w:after="80" w:before="80" w:line="320"/>
      </w:pPr>
      <w:r>
        <w:rPr>
          <w:rFonts w:ascii="Arial" w:cs="Arial" w:eastAsia="Arial" w:hAnsi="Arial"/>
          <w:color w:val="1C2833"/>
          <w:sz w:val="21"/>
          <w:szCs w:val="21"/>
        </w:rPr>
        <w:t xml:space="preserve">Supervised Fine-Tuning (SFT) teaches a model what to say by providing instruction-response pairs. But SFT does not teach the model to judge which output is better than another. A model that gives a technically correct but inappropriately complex answer to a child's question has the right knowledge but the wrong behavior. Alignment techniques teach the model to prefer better responses over worse ones.</w:t>
      </w:r>
    </w:p>
    <w:p>
      <w:pPr>
        <w:pStyle w:val="Heading2"/>
        <w:spacing w:after="150" w:before="300"/>
      </w:pPr>
      <w:r>
        <w:rPr>
          <w:rFonts w:ascii="Arial" w:cs="Arial" w:eastAsia="Arial" w:hAnsi="Arial"/>
          <w:b/>
          <w:bCs/>
          <w:color w:val="2E86C1"/>
          <w:sz w:val="26"/>
          <w:szCs w:val="26"/>
        </w:rPr>
        <w:t xml:space="preserve">14.2 RLHF — Reinforcement Learning from Human Feedback</w:t>
      </w:r>
    </w:p>
    <w:p>
      <w:pPr>
        <w:spacing w:after="100" w:before="200"/>
      </w:pPr>
      <w:r>
        <w:rPr>
          <w:rFonts w:ascii="Arial" w:cs="Arial" w:eastAsia="Arial" w:hAnsi="Arial"/>
          <w:b/>
          <w:bCs/>
          <w:color w:val="2C3E50"/>
          <w:sz w:val="22"/>
          <w:szCs w:val="22"/>
        </w:rPr>
        <w:t xml:space="preserve">Stage 1: SFT</w:t>
      </w:r>
    </w:p>
    <w:p>
      <w:pPr>
        <w:spacing w:after="80" w:before="80" w:line="320"/>
      </w:pPr>
      <w:r>
        <w:rPr>
          <w:rFonts w:ascii="Arial" w:cs="Arial" w:eastAsia="Arial" w:hAnsi="Arial"/>
          <w:color w:val="1C2833"/>
          <w:sz w:val="21"/>
          <w:szCs w:val="21"/>
        </w:rPr>
        <w:t xml:space="preserve">Fine-tune the base model on instruction-response pairs using LoRA/QLoRA. The result is a model that can follow instructions but does not know which responses are better.</w:t>
      </w:r>
    </w:p>
    <w:p>
      <w:pPr>
        <w:spacing w:after="100" w:before="200"/>
      </w:pPr>
      <w:r>
        <w:rPr>
          <w:rFonts w:ascii="Arial" w:cs="Arial" w:eastAsia="Arial" w:hAnsi="Arial"/>
          <w:b/>
          <w:bCs/>
          <w:color w:val="2C3E50"/>
          <w:sz w:val="22"/>
          <w:szCs w:val="22"/>
        </w:rPr>
        <w:t xml:space="preserve">Stage 2: Train a Reward Model</w:t>
      </w:r>
    </w:p>
    <w:p>
      <w:pPr>
        <w:spacing w:after="80" w:before="80" w:line="320"/>
      </w:pPr>
      <w:r>
        <w:rPr>
          <w:rFonts w:ascii="Arial" w:cs="Arial" w:eastAsia="Arial" w:hAnsi="Arial"/>
          <w:color w:val="1C2833"/>
          <w:sz w:val="21"/>
          <w:szCs w:val="21"/>
        </w:rPr>
        <w:t xml:space="preserve">Generate two different responses from the SFT model for the same prompt. Human annotators pick which response is better. Collect thousands of these preference pairs. Train a separate model (the reward model) whose only job is to score responses — higher score means better response. The reward model uses a ranking loss: it only cares that the winner scores higher than the loser.</w:t>
      </w:r>
    </w:p>
    <w:p>
      <w:pPr>
        <w:spacing w:after="100" w:before="200"/>
      </w:pPr>
      <w:r>
        <w:rPr>
          <w:rFonts w:ascii="Arial" w:cs="Arial" w:eastAsia="Arial" w:hAnsi="Arial"/>
          <w:b/>
          <w:bCs/>
          <w:color w:val="2C3E50"/>
          <w:sz w:val="22"/>
          <w:szCs w:val="22"/>
        </w:rPr>
        <w:t xml:space="preserve">Stage 3: Reinforcement Learning</w:t>
      </w:r>
    </w:p>
    <w:p>
      <w:pPr>
        <w:spacing w:after="80" w:before="80" w:line="320"/>
      </w:pPr>
      <w:r>
        <w:rPr>
          <w:rFonts w:ascii="Arial" w:cs="Arial" w:eastAsia="Arial" w:hAnsi="Arial"/>
          <w:color w:val="1C2833"/>
          <w:sz w:val="21"/>
          <w:szCs w:val="21"/>
        </w:rPr>
        <w:t xml:space="preserve">Connect the SFT model and the reward model in a loop: the SFT model generates a response, the reward model scores it, and the SFT model's weights are updated to produce responses that get higher scores. Over thousands of iterations, the model learns to prefer clear, helpful, appropriate responses.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sz="0"/>
              <w:left w:val="single" w:color="E74C3C" w:sz="8"/>
              <w:bottom w:val="none" w:sz="0"/>
              <w:right w:val="none" w:sz="0"/>
            </w:tcBorders>
            <w:shd w:fill="FDEDEC" w:val="clear"/>
            <w:tcMar>
              <w:top w:type="dxa" w:w="100"/>
              <w:left w:type="dxa" w:w="200"/>
              <w:bottom w:type="dxa" w:w="100"/>
              <w:right w:type="dxa" w:w="200"/>
            </w:tcMar>
          </w:tcPr>
          <w:p>
            <w:pPr>
              <w:spacing w:after="60"/>
            </w:pPr>
            <w:r>
              <w:rPr>
                <w:rFonts w:ascii="Arial" w:cs="Arial" w:eastAsia="Arial" w:hAnsi="Arial"/>
                <w:b/>
                <w:bCs/>
                <w:color w:val="C0392B"/>
                <w:sz w:val="20"/>
                <w:szCs w:val="20"/>
              </w:rPr>
              <w:t xml:space="preserve">RLHF Complexity</w:t>
            </w:r>
          </w:p>
          <w:p>
            <w:pPr>
              <w:spacing w:before="40"/>
            </w:pPr>
            <w:r>
              <w:rPr>
                <w:rFonts w:ascii="Arial" w:cs="Arial" w:eastAsia="Arial" w:hAnsi="Arial"/>
                <w:color w:val="2C3E50"/>
                <w:sz w:val="20"/>
                <w:szCs w:val="20"/>
              </w:rPr>
              <w:t xml:space="preserve">RLHF requires training two separate models (reward model + RL fine-tuning), thousands of human annotations, two models running simultaneously during training (doubling GPU memory), and careful tuning to prevent training instability.</w:t>
            </w:r>
          </w:p>
        </w:tc>
      </w:tr>
    </w:tbl>
    <w:p>
      <w:pPr>
        <w:pStyle w:val="Heading2"/>
        <w:spacing w:after="150" w:before="300"/>
      </w:pPr>
      <w:r>
        <w:rPr>
          <w:rFonts w:ascii="Arial" w:cs="Arial" w:eastAsia="Arial" w:hAnsi="Arial"/>
          <w:b/>
          <w:bCs/>
          <w:color w:val="2E86C1"/>
          <w:sz w:val="26"/>
          <w:szCs w:val="26"/>
        </w:rPr>
        <w:t xml:space="preserve">14.3 DPO — Direct Preference Optimization</w:t>
      </w:r>
    </w:p>
    <w:p>
      <w:pPr>
        <w:spacing w:after="80" w:before="80" w:line="320"/>
      </w:pPr>
      <w:r>
        <w:rPr>
          <w:rFonts w:ascii="Arial" w:cs="Arial" w:eastAsia="Arial" w:hAnsi="Arial"/>
          <w:color w:val="1C2833"/>
          <w:sz w:val="21"/>
          <w:szCs w:val="21"/>
        </w:rPr>
        <w:t xml:space="preserve">DPO achieves the same alignment result as RLHF but skips the reward model entirely. It trains the SFT model directly on human preference pairs (prompt + chosen response + rejected response). The loss function adjusts weights so that the probability of generating the chosen response increases and the probability of generating the rejected response decreases.</w:t>
      </w:r>
    </w:p>
    <w:p>
      <w:pPr>
        <w:spacing w:after="100" w:before="200"/>
      </w:pPr>
      <w:r>
        <w:rPr>
          <w:rFonts w:ascii="Arial" w:cs="Arial" w:eastAsia="Arial" w:hAnsi="Arial"/>
          <w:b/>
          <w:bCs/>
          <w:color w:val="2C3E50"/>
          <w:sz w:val="22"/>
          <w:szCs w:val="22"/>
        </w:rPr>
        <w:t xml:space="preserve">Key Differences: SFT vs RLHF vs DPO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2000"/>
        <w:gridCol w:w="2930"/>
        <w:gridCol w:w="2930"/>
      </w:tblGrid>
      <w:tr>
        <w:tc>
          <w:tcPr>
            <w:tcW w:type="dxa" w:w="15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Aspect</w:t>
            </w:r>
          </w:p>
        </w:tc>
        <w:tc>
          <w:tcPr>
            <w:tcW w:type="dxa" w:w="20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SFT</w:t>
            </w:r>
          </w:p>
        </w:tc>
        <w:tc>
          <w:tcPr>
            <w:tcW w:type="dxa" w:w="293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RLHF</w:t>
            </w:r>
          </w:p>
        </w:tc>
        <w:tc>
          <w:tcPr>
            <w:tcW w:type="dxa" w:w="293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DPO</w:t>
            </w:r>
          </w:p>
        </w:tc>
      </w:tr>
      <w:tr>
        <w:tc>
          <w:tcPr>
            <w:tcW w:type="dxa" w:w="15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Teaches</w:t>
            </w:r>
          </w:p>
        </w:tc>
        <w:tc>
          <w:tcPr>
            <w:tcW w:type="dxa" w:w="20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What to say</w:t>
            </w:r>
          </w:p>
        </w:tc>
        <w:tc>
          <w:tcPr>
            <w:tcW w:type="dxa" w:w="293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How to say it better</w:t>
            </w:r>
          </w:p>
        </w:tc>
        <w:tc>
          <w:tcPr>
            <w:tcW w:type="dxa" w:w="293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How to say it better</w:t>
            </w:r>
          </w:p>
        </w:tc>
      </w:tr>
      <w:tr>
        <w:tc>
          <w:tcPr>
            <w:tcW w:type="dxa" w:w="15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Training data</w:t>
            </w:r>
          </w:p>
        </w:tc>
        <w:tc>
          <w:tcPr>
            <w:tcW w:type="dxa" w:w="20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Instruction-response pairs</w:t>
            </w:r>
          </w:p>
        </w:tc>
        <w:tc>
          <w:tcPr>
            <w:tcW w:type="dxa" w:w="293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Preference pairs (via reward model)</w:t>
            </w:r>
          </w:p>
        </w:tc>
        <w:tc>
          <w:tcPr>
            <w:tcW w:type="dxa" w:w="293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Preference pairs (direct)</w:t>
            </w:r>
          </w:p>
        </w:tc>
      </w:tr>
      <w:tr>
        <w:tc>
          <w:tcPr>
            <w:tcW w:type="dxa" w:w="15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Loss function</w:t>
            </w:r>
          </w:p>
        </w:tc>
        <w:tc>
          <w:tcPr>
            <w:tcW w:type="dxa" w:w="20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Cross-entropy (next token)</w:t>
            </w:r>
          </w:p>
        </w:tc>
        <w:tc>
          <w:tcPr>
            <w:tcW w:type="dxa" w:w="293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Ranking + RL reward</w:t>
            </w:r>
          </w:p>
        </w:tc>
        <w:tc>
          <w:tcPr>
            <w:tcW w:type="dxa" w:w="293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Preference ranking (direct)</w:t>
            </w:r>
          </w:p>
        </w:tc>
      </w:tr>
      <w:tr>
        <w:tc>
          <w:tcPr>
            <w:tcW w:type="dxa" w:w="15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Models trained</w:t>
            </w:r>
          </w:p>
        </w:tc>
        <w:tc>
          <w:tcPr>
            <w:tcW w:type="dxa" w:w="20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1 model</w:t>
            </w:r>
          </w:p>
        </w:tc>
        <w:tc>
          <w:tcPr>
            <w:tcW w:type="dxa" w:w="293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2 models (reward + SFT)</w:t>
            </w:r>
          </w:p>
        </w:tc>
        <w:tc>
          <w:tcPr>
            <w:tcW w:type="dxa" w:w="293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1 model</w:t>
            </w:r>
          </w:p>
        </w:tc>
      </w:tr>
      <w:tr>
        <w:tc>
          <w:tcPr>
            <w:tcW w:type="dxa" w:w="15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Complexity</w:t>
            </w:r>
          </w:p>
        </w:tc>
        <w:tc>
          <w:tcPr>
            <w:tcW w:type="dxa" w:w="20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Low</w:t>
            </w:r>
          </w:p>
        </w:tc>
        <w:tc>
          <w:tcPr>
            <w:tcW w:type="dxa" w:w="293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Very high</w:t>
            </w:r>
          </w:p>
        </w:tc>
        <w:tc>
          <w:tcPr>
            <w:tcW w:type="dxa" w:w="293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Moderate</w:t>
            </w:r>
          </w:p>
        </w:tc>
      </w:tr>
      <w:tr>
        <w:tc>
          <w:tcPr>
            <w:tcW w:type="dxa" w:w="15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Learning rate</w:t>
            </w:r>
          </w:p>
        </w:tc>
        <w:tc>
          <w:tcPr>
            <w:tcW w:type="dxa" w:w="20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1e-4 to 3e-4</w:t>
            </w:r>
          </w:p>
        </w:tc>
        <w:tc>
          <w:tcPr>
            <w:tcW w:type="dxa" w:w="293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Varies</w:t>
            </w:r>
          </w:p>
        </w:tc>
        <w:tc>
          <w:tcPr>
            <w:tcW w:type="dxa" w:w="293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5e-7 to 1e-6</w:t>
            </w:r>
          </w:p>
        </w:tc>
      </w:tr>
      <w:tr>
        <w:tc>
          <w:tcPr>
            <w:tcW w:type="dxa" w:w="15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Sequence</w:t>
            </w:r>
          </w:p>
        </w:tc>
        <w:tc>
          <w:tcPr>
            <w:tcW w:type="dxa" w:w="20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First</w:t>
            </w:r>
          </w:p>
        </w:tc>
        <w:tc>
          <w:tcPr>
            <w:tcW w:type="dxa" w:w="293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After SFT</w:t>
            </w:r>
          </w:p>
        </w:tc>
        <w:tc>
          <w:tcPr>
            <w:tcW w:type="dxa" w:w="293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After SFT</w:t>
            </w:r>
          </w:p>
        </w:tc>
      </w:tr>
    </w:tbl>
    <w:p>
      <w:pPr>
        <w:spacing w:after="60" w:before="60"/>
      </w:pPr>
    </w:p>
    <w:p>
      <w:pPr>
        <w:spacing w:after="80" w:before="80" w:line="320"/>
      </w:pPr>
      <w:r>
        <w:rPr>
          <w:rFonts w:ascii="Arial" w:cs="Arial" w:eastAsia="Arial" w:hAnsi="Arial"/>
          <w:color w:val="1C2833"/>
          <w:sz w:val="21"/>
          <w:szCs w:val="21"/>
        </w:rPr>
        <w:t xml:space="preserve">DPO uses a KL divergence penalty to prevent the model from drifting too far from its original SFT behavior. The learning rate is roughly 400 times smaller than SFT, making updates extremely gentle. Think of SFT as building the sculpture and DPO as smoothing the rough edges.</w:t>
      </w:r>
    </w:p>
    <w:p>
      <w:r>
        <w:br w:type="page"/>
      </w:r>
    </w:p>
    <w:p>
      <w:pPr>
        <w:pStyle w:val="Heading1"/>
        <w:spacing w:after="200" w:before="400"/>
      </w:pPr>
      <w:r>
        <w:rPr>
          <w:rFonts w:ascii="Arial" w:cs="Arial" w:eastAsia="Arial" w:hAnsi="Arial"/>
          <w:b/>
          <w:bCs/>
          <w:color w:val="1B4F72"/>
          <w:sz w:val="32"/>
          <w:szCs w:val="32"/>
        </w:rPr>
        <w:t xml:space="preserve">Chapter 15: Debugging Overfitting</w:t>
      </w:r>
    </w:p>
    <w:p>
      <w:pPr>
        <w:pStyle w:val="Heading2"/>
        <w:spacing w:after="150" w:before="300"/>
      </w:pPr>
      <w:r>
        <w:rPr>
          <w:rFonts w:ascii="Arial" w:cs="Arial" w:eastAsia="Arial" w:hAnsi="Arial"/>
          <w:b/>
          <w:bCs/>
          <w:color w:val="2E86C1"/>
          <w:sz w:val="26"/>
          <w:szCs w:val="26"/>
        </w:rPr>
        <w:t xml:space="preserve">15.1 How To Detect Overfitting</w:t>
      </w:r>
    </w:p>
    <w:p>
      <w:pPr>
        <w:spacing w:after="80" w:before="80" w:line="320"/>
      </w:pPr>
      <w:r>
        <w:rPr>
          <w:rFonts w:ascii="Arial" w:cs="Arial" w:eastAsia="Arial" w:hAnsi="Arial"/>
          <w:b/>
          <w:bCs/>
          <w:color w:val="1C2833"/>
          <w:sz w:val="21"/>
          <w:szCs w:val="21"/>
        </w:rPr>
        <w:t xml:space="preserve">Signal 1: </w:t>
      </w:r>
      <w:r>
        <w:rPr>
          <w:rFonts w:ascii="Arial" w:cs="Arial" w:eastAsia="Arial" w:hAnsi="Arial"/>
          <w:color w:val="1C2833"/>
          <w:sz w:val="21"/>
          <w:szCs w:val="21"/>
        </w:rPr>
        <w:t xml:space="preserve">Training loss keeps decreasing but validation loss starts increasing.</w:t>
      </w:r>
    </w:p>
    <w:p>
      <w:pPr>
        <w:spacing w:after="80" w:before="80" w:line="320"/>
      </w:pPr>
      <w:r>
        <w:rPr>
          <w:rFonts w:ascii="Arial" w:cs="Arial" w:eastAsia="Arial" w:hAnsi="Arial"/>
          <w:b/>
          <w:bCs/>
          <w:color w:val="1C2833"/>
          <w:sz w:val="21"/>
          <w:szCs w:val="21"/>
        </w:rPr>
        <w:t xml:space="preserve">Signal 2: </w:t>
      </w:r>
      <w:r>
        <w:rPr>
          <w:rFonts w:ascii="Arial" w:cs="Arial" w:eastAsia="Arial" w:hAnsi="Arial"/>
          <w:color w:val="1C2833"/>
          <w:sz w:val="21"/>
          <w:szCs w:val="21"/>
        </w:rPr>
        <w:t xml:space="preserve">The model produces responses that are word-for-word copies of training examples.</w:t>
      </w:r>
    </w:p>
    <w:p>
      <w:pPr>
        <w:spacing w:after="80" w:before="80" w:line="320"/>
      </w:pPr>
      <w:r>
        <w:rPr>
          <w:rFonts w:ascii="Arial" w:cs="Arial" w:eastAsia="Arial" w:hAnsi="Arial"/>
          <w:b/>
          <w:bCs/>
          <w:color w:val="1C2833"/>
          <w:sz w:val="21"/>
          <w:szCs w:val="21"/>
        </w:rPr>
        <w:t xml:space="preserve">Signal 3: </w:t>
      </w:r>
      <w:r>
        <w:rPr>
          <w:rFonts w:ascii="Arial" w:cs="Arial" w:eastAsia="Arial" w:hAnsi="Arial"/>
          <w:color w:val="1C2833"/>
          <w:sz w:val="21"/>
          <w:szCs w:val="21"/>
        </w:rPr>
        <w:t xml:space="preserve">Excellent performance on prompts similar to training data, terrible performance on anything slightly different.</w:t>
      </w:r>
    </w:p>
    <w:p>
      <w:pPr>
        <w:pStyle w:val="Heading2"/>
        <w:spacing w:after="150" w:before="300"/>
      </w:pPr>
      <w:r>
        <w:rPr>
          <w:rFonts w:ascii="Arial" w:cs="Arial" w:eastAsia="Arial" w:hAnsi="Arial"/>
          <w:b/>
          <w:bCs/>
          <w:color w:val="2E86C1"/>
          <w:sz w:val="26"/>
          <w:szCs w:val="26"/>
        </w:rPr>
        <w:t xml:space="preserve">15.2 How To Fix Overfitting</w:t>
      </w:r>
    </w:p>
    <w:p>
      <w:pPr>
        <w:spacing w:after="80" w:before="80" w:line="320"/>
      </w:pPr>
      <w:r>
        <w:rPr>
          <w:rFonts w:ascii="Arial" w:cs="Arial" w:eastAsia="Arial" w:hAnsi="Arial"/>
          <w:color w:val="1C2833"/>
          <w:sz w:val="21"/>
          <w:szCs w:val="21"/>
        </w:rPr>
        <w:t xml:space="preserve">You cannot fix an overfitted model. You must retrain with changes: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800"/>
        <w:gridCol w:w="3360"/>
      </w:tblGrid>
      <w:tr>
        <w:tc>
          <w:tcPr>
            <w:tcW w:type="dxa" w:w="22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Fix</w:t>
            </w:r>
          </w:p>
        </w:tc>
        <w:tc>
          <w:tcPr>
            <w:tcW w:type="dxa" w:w="38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What It Does</w:t>
            </w:r>
          </w:p>
        </w:tc>
        <w:tc>
          <w:tcPr>
            <w:tcW w:type="dxa" w:w="336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When To Use</w:t>
            </w:r>
          </w:p>
        </w:tc>
      </w:tr>
      <w:tr>
        <w:tc>
          <w:tcPr>
            <w:tcW w:type="dxa" w:w="2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Reduce epochs</w:t>
            </w:r>
          </w:p>
        </w:tc>
        <w:tc>
          <w:tcPr>
            <w:tcW w:type="dxa" w:w="38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Less exposure to the same data</w:t>
            </w:r>
          </w:p>
        </w:tc>
        <w:tc>
          <w:tcPr>
            <w:tcW w:type="dxa" w:w="33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First thing to try; drop from 3 to 2 or 1</w:t>
            </w:r>
          </w:p>
        </w:tc>
      </w:tr>
      <w:tr>
        <w:tc>
          <w:tcPr>
            <w:tcW w:type="dxa" w:w="22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Increase dataset size</w:t>
            </w:r>
          </w:p>
        </w:tc>
        <w:tc>
          <w:tcPr>
            <w:tcW w:type="dxa" w:w="38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More diversity makes memorization harder</w:t>
            </w:r>
          </w:p>
        </w:tc>
        <w:tc>
          <w:tcPr>
            <w:tcW w:type="dxa" w:w="33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When you have access to more data</w:t>
            </w:r>
          </w:p>
        </w:tc>
      </w:tr>
      <w:tr>
        <w:tc>
          <w:tcPr>
            <w:tcW w:type="dxa" w:w="2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Lower learning rate</w:t>
            </w:r>
          </w:p>
        </w:tc>
        <w:tc>
          <w:tcPr>
            <w:tcW w:type="dxa" w:w="38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Smaller steps, gentler updates</w:t>
            </w:r>
          </w:p>
        </w:tc>
        <w:tc>
          <w:tcPr>
            <w:tcW w:type="dxa" w:w="33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When the model overfit quickly</w:t>
            </w:r>
          </w:p>
        </w:tc>
      </w:tr>
      <w:tr>
        <w:tc>
          <w:tcPr>
            <w:tcW w:type="dxa" w:w="22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Increase weight decay</w:t>
            </w:r>
          </w:p>
        </w:tc>
        <w:tc>
          <w:tcPr>
            <w:tcW w:type="dxa" w:w="38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Stronger penalty on large weights</w:t>
            </w:r>
          </w:p>
        </w:tc>
        <w:tc>
          <w:tcPr>
            <w:tcW w:type="dxa" w:w="33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When specific weights are becoming too dominant</w:t>
            </w:r>
          </w:p>
        </w:tc>
      </w:tr>
      <w:tr>
        <w:tc>
          <w:tcPr>
            <w:tcW w:type="dxa" w:w="2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Reduce r (rank)</w:t>
            </w:r>
          </w:p>
        </w:tc>
        <w:tc>
          <w:tcPr>
            <w:tcW w:type="dxa" w:w="38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Fewer adapter parameters, less capacity to memorize</w:t>
            </w:r>
          </w:p>
        </w:tc>
        <w:tc>
          <w:tcPr>
            <w:tcW w:type="dxa" w:w="33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Forces the adapter to learn general patterns</w:t>
            </w:r>
          </w:p>
        </w:tc>
      </w:tr>
      <w:tr>
        <w:tc>
          <w:tcPr>
            <w:tcW w:type="dxa" w:w="22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Add dropout</w:t>
            </w:r>
          </w:p>
        </w:tc>
        <w:tc>
          <w:tcPr>
            <w:tcW w:type="dxa" w:w="38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Randomly zero some adapter outputs during training</w:t>
            </w:r>
          </w:p>
        </w:tc>
        <w:tc>
          <w:tcPr>
            <w:tcW w:type="dxa" w:w="33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Forces the model not to rely on any single weight</w:t>
            </w:r>
          </w:p>
        </w:tc>
      </w:tr>
    </w:tbl>
    <w:p>
      <w:r>
        <w:br w:type="page"/>
      </w:r>
    </w:p>
    <w:p>
      <w:pPr>
        <w:pStyle w:val="Heading1"/>
        <w:spacing w:after="200" w:before="400"/>
      </w:pPr>
      <w:r>
        <w:rPr>
          <w:rFonts w:ascii="Arial" w:cs="Arial" w:eastAsia="Arial" w:hAnsi="Arial"/>
          <w:b/>
          <w:bCs/>
          <w:color w:val="1B4F72"/>
          <w:sz w:val="32"/>
          <w:szCs w:val="32"/>
        </w:rPr>
        <w:t xml:space="preserve">Chapter 16: Fine-Tuning Embedding Models</w:t>
      </w:r>
    </w:p>
    <w:p>
      <w:pPr>
        <w:spacing w:after="80" w:before="80" w:line="320"/>
      </w:pPr>
      <w:r>
        <w:rPr>
          <w:rFonts w:ascii="Arial" w:cs="Arial" w:eastAsia="Arial" w:hAnsi="Arial"/>
          <w:color w:val="1C2833"/>
          <w:sz w:val="21"/>
          <w:szCs w:val="21"/>
        </w:rPr>
        <w:t xml:space="preserve">Embedding models are fundamentally different from generative LLMs. They do not generate text; their job is to convert text into vectors that represent meaning. Fine-tuning an embedding model for a specific domain improves retrieval accuracy in RAG systems by teaching the model which texts in that domain are semantically similar.</w:t>
      </w:r>
    </w:p>
    <w:p>
      <w:pPr>
        <w:pStyle w:val="Heading2"/>
        <w:spacing w:after="150" w:before="300"/>
      </w:pPr>
      <w:r>
        <w:rPr>
          <w:rFonts w:ascii="Arial" w:cs="Arial" w:eastAsia="Arial" w:hAnsi="Arial"/>
          <w:b/>
          <w:bCs/>
          <w:color w:val="2E86C1"/>
          <w:sz w:val="26"/>
          <w:szCs w:val="26"/>
        </w:rPr>
        <w:t xml:space="preserve">Key Differences from LLM Fine-Tuning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680"/>
        <w:gridCol w:w="3680"/>
      </w:tblGrid>
      <w:tr>
        <w:tc>
          <w:tcPr>
            <w:tcW w:type="dxa" w:w="20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Aspect</w:t>
            </w:r>
          </w:p>
        </w:tc>
        <w:tc>
          <w:tcPr>
            <w:tcW w:type="dxa" w:w="368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Generative LLM</w:t>
            </w:r>
          </w:p>
        </w:tc>
        <w:tc>
          <w:tcPr>
            <w:tcW w:type="dxa" w:w="368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Embedding Model</w:t>
            </w:r>
          </w:p>
        </w:tc>
      </w:tr>
      <w:tr>
        <w:tc>
          <w:tcPr>
            <w:tcW w:type="dxa" w:w="20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Training data</w:t>
            </w:r>
          </w:p>
        </w:tc>
        <w:tc>
          <w:tcPr>
            <w:tcW w:type="dxa" w:w="368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Instruction-response pairs</w:t>
            </w:r>
          </w:p>
        </w:tc>
        <w:tc>
          <w:tcPr>
            <w:tcW w:type="dxa" w:w="368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Pairs or triplets (anchor, positive, negative)</w:t>
            </w:r>
          </w:p>
        </w:tc>
      </w:tr>
      <w:tr>
        <w:tc>
          <w:tcPr>
            <w:tcW w:type="dxa" w:w="20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Loss function</w:t>
            </w:r>
          </w:p>
        </w:tc>
        <w:tc>
          <w:tcPr>
            <w:tcW w:type="dxa" w:w="368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Cross-entropy (next token)</w:t>
            </w:r>
          </w:p>
        </w:tc>
        <w:tc>
          <w:tcPr>
            <w:tcW w:type="dxa" w:w="368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Contrastive loss (pull similar close, push different apart)</w:t>
            </w:r>
          </w:p>
        </w:tc>
      </w:tr>
      <w:tr>
        <w:tc>
          <w:tcPr>
            <w:tcW w:type="dxa" w:w="20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Evaluation</w:t>
            </w:r>
          </w:p>
        </w:tc>
        <w:tc>
          <w:tcPr>
            <w:tcW w:type="dxa" w:w="368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Loss curves, generation quality</w:t>
            </w:r>
          </w:p>
        </w:tc>
        <w:tc>
          <w:tcPr>
            <w:tcW w:type="dxa" w:w="368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Retrieval metrics (MRR, NDCG)</w:t>
            </w:r>
          </w:p>
        </w:tc>
      </w:tr>
      <w:tr>
        <w:tc>
          <w:tcPr>
            <w:tcW w:type="dxa" w:w="20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Output</w:t>
            </w:r>
          </w:p>
        </w:tc>
        <w:tc>
          <w:tcPr>
            <w:tcW w:type="dxa" w:w="368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Generated text</w:t>
            </w:r>
          </w:p>
        </w:tc>
        <w:tc>
          <w:tcPr>
            <w:tcW w:type="dxa" w:w="368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Vector representation</w:t>
            </w:r>
          </w:p>
        </w:tc>
      </w:tr>
    </w:tbl>
    <w:p>
      <w:r>
        <w:br w:type="page"/>
      </w:r>
    </w:p>
    <w:p>
      <w:pPr>
        <w:pStyle w:val="Heading1"/>
        <w:spacing w:after="200" w:before="400"/>
      </w:pPr>
      <w:r>
        <w:rPr>
          <w:rFonts w:ascii="Arial" w:cs="Arial" w:eastAsia="Arial" w:hAnsi="Arial"/>
          <w:b/>
          <w:bCs/>
          <w:color w:val="1B4F72"/>
          <w:sz w:val="32"/>
          <w:szCs w:val="32"/>
        </w:rPr>
        <w:t xml:space="preserve">Chapter 17: The AI Architect's Decision Framework</w:t>
      </w:r>
    </w:p>
    <w:p>
      <w:pPr>
        <w:pStyle w:val="Heading2"/>
        <w:spacing w:after="150" w:before="300"/>
      </w:pPr>
      <w:r>
        <w:rPr>
          <w:rFonts w:ascii="Arial" w:cs="Arial" w:eastAsia="Arial" w:hAnsi="Arial"/>
          <w:b/>
          <w:bCs/>
          <w:color w:val="2E86C1"/>
          <w:sz w:val="26"/>
          <w:szCs w:val="26"/>
        </w:rPr>
        <w:t xml:space="preserve">17.1 The Customization Spectrum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3200"/>
        <w:gridCol w:w="4560"/>
      </w:tblGrid>
      <w:tr>
        <w:tc>
          <w:tcPr>
            <w:tcW w:type="dxa" w:w="16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Approach</w:t>
            </w:r>
          </w:p>
        </w:tc>
        <w:tc>
          <w:tcPr>
            <w:tcW w:type="dxa" w:w="320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Best For</w:t>
            </w:r>
          </w:p>
        </w:tc>
        <w:tc>
          <w:tcPr>
            <w:tcW w:type="dxa" w:w="4560"/>
            <w:tcBorders>
              <w:top w:val="single" w:color="D5D8DC" w:sz="1"/>
              <w:left w:val="single" w:color="D5D8DC" w:sz="1"/>
              <w:bottom w:val="single" w:color="D5D8DC" w:sz="1"/>
              <w:right w:val="single" w:color="D5D8D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Limitations</w:t>
            </w:r>
          </w:p>
        </w:tc>
      </w:tr>
      <w:tr>
        <w:tc>
          <w:tcPr>
            <w:tcW w:type="dxa" w:w="16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Prompting</w:t>
            </w:r>
          </w:p>
        </w:tc>
        <w:tc>
          <w:tcPr>
            <w:tcW w:type="dxa" w:w="3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Quick behavioral changes; low volume; prototyping</w:t>
            </w:r>
          </w:p>
        </w:tc>
        <w:tc>
          <w:tcPr>
            <w:tcW w:type="dxa" w:w="45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Expensive at scale (token tax); limited depth; model may drift</w:t>
            </w:r>
          </w:p>
        </w:tc>
      </w:tr>
      <w:tr>
        <w:tc>
          <w:tcPr>
            <w:tcW w:type="dxa" w:w="16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RAG</w:t>
            </w:r>
          </w:p>
        </w:tc>
        <w:tc>
          <w:tcPr>
            <w:tcW w:type="dxa" w:w="32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Factual knowledge retrieval; domain-specific information</w:t>
            </w:r>
          </w:p>
        </w:tc>
        <w:tc>
          <w:tcPr>
            <w:tcW w:type="dxa" w:w="45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Cannot teach style or behavior; only retrieves, does not reshape</w:t>
            </w:r>
          </w:p>
        </w:tc>
      </w:tr>
      <w:tr>
        <w:tc>
          <w:tcPr>
            <w:tcW w:type="dxa" w:w="16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Agentic Loops</w:t>
            </w:r>
          </w:p>
        </w:tc>
        <w:tc>
          <w:tcPr>
            <w:tcW w:type="dxa" w:w="3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Quality improvement through reflection and review</w:t>
            </w:r>
          </w:p>
        </w:tc>
        <w:tc>
          <w:tcPr>
            <w:tcW w:type="dxa" w:w="45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Slow (multiple LLM calls); expensive; cannot be used for real-time</w:t>
            </w:r>
          </w:p>
        </w:tc>
      </w:tr>
      <w:tr>
        <w:tc>
          <w:tcPr>
            <w:tcW w:type="dxa" w:w="16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LoRA/QLoRA</w:t>
            </w:r>
          </w:p>
        </w:tc>
        <w:tc>
          <w:tcPr>
            <w:tcW w:type="dxa" w:w="320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Behavioral changes at scale; small model specialists; on-device</w:t>
            </w:r>
          </w:p>
        </w:tc>
        <w:tc>
          <w:tcPr>
            <w:tcW w:type="dxa" w:w="4560"/>
            <w:tcBorders>
              <w:top w:val="single" w:color="D5D8DC" w:sz="1"/>
              <w:left w:val="single" w:color="D5D8DC" w:sz="1"/>
              <w:bottom w:val="single" w:color="D5D8DC" w:sz="1"/>
              <w:right w:val="single" w:color="D5D8DC" w:sz="1"/>
            </w:tcBorders>
            <w:shd w:fill="EBF5FB" w:val="clear"/>
            <w:tcMar>
              <w:top w:type="dxa" w:w="80"/>
              <w:left w:type="dxa" w:w="120"/>
              <w:bottom w:type="dxa" w:w="80"/>
              <w:right w:type="dxa" w:w="120"/>
            </w:tcMar>
          </w:tcPr>
          <w:p>
            <w:r>
              <w:rPr>
                <w:rFonts w:ascii="Arial" w:cs="Arial" w:eastAsia="Arial" w:hAnsi="Arial"/>
                <w:color w:val="1C2833"/>
                <w:sz w:val="20"/>
                <w:szCs w:val="20"/>
              </w:rPr>
              <w:t xml:space="preserve">Upfront training cost; requires quality data; needs GPU for training</w:t>
            </w:r>
          </w:p>
        </w:tc>
      </w:tr>
      <w:tr>
        <w:tc>
          <w:tcPr>
            <w:tcW w:type="dxa" w:w="16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Full Fine-Tuning</w:t>
            </w:r>
          </w:p>
        </w:tc>
        <w:tc>
          <w:tcPr>
            <w:tcW w:type="dxa" w:w="320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Maximum adaptation; building domain-specific models</w:t>
            </w:r>
          </w:p>
        </w:tc>
        <w:tc>
          <w:tcPr>
            <w:tcW w:type="dxa" w:w="4560"/>
            <w:tcBorders>
              <w:top w:val="single" w:color="D5D8DC" w:sz="1"/>
              <w:left w:val="single" w:color="D5D8DC" w:sz="1"/>
              <w:bottom w:val="single" w:color="D5D8DC" w:sz="1"/>
              <w:right w:val="single" w:color="D5D8DC" w:sz="1"/>
            </w:tcBorders>
            <w:shd w:fill="FFFFFF" w:val="clear"/>
            <w:tcMar>
              <w:top w:type="dxa" w:w="80"/>
              <w:left w:type="dxa" w:w="120"/>
              <w:bottom w:type="dxa" w:w="80"/>
              <w:right w:type="dxa" w:w="120"/>
            </w:tcMar>
          </w:tcPr>
          <w:p>
            <w:r>
              <w:rPr>
                <w:rFonts w:ascii="Arial" w:cs="Arial" w:eastAsia="Arial" w:hAnsi="Arial"/>
                <w:color w:val="1C2833"/>
                <w:sz w:val="20"/>
                <w:szCs w:val="20"/>
              </w:rPr>
              <w:t xml:space="preserve">Very expensive; risk of catastrophic forgetting; rarely needed</w:t>
            </w:r>
          </w:p>
        </w:tc>
      </w:tr>
    </w:tbl>
    <w:p>
      <w:pPr>
        <w:spacing w:after="60" w:before="60"/>
      </w:pPr>
    </w:p>
    <w:p>
      <w:pPr>
        <w:pStyle w:val="Heading2"/>
        <w:spacing w:after="150" w:before="300"/>
      </w:pPr>
      <w:r>
        <w:rPr>
          <w:rFonts w:ascii="Arial" w:cs="Arial" w:eastAsia="Arial" w:hAnsi="Arial"/>
          <w:b/>
          <w:bCs/>
          <w:color w:val="2E86C1"/>
          <w:sz w:val="26"/>
          <w:szCs w:val="26"/>
        </w:rPr>
        <w:t xml:space="preserve">17.2 When To Recommend Fine-Tuning</w:t>
      </w:r>
    </w:p>
    <w:p>
      <w:pPr>
        <w:spacing w:after="80" w:before="80" w:line="320"/>
      </w:pPr>
      <w:r>
        <w:rPr>
          <w:rFonts w:ascii="Arial" w:cs="Arial" w:eastAsia="Arial" w:hAnsi="Arial"/>
          <w:color w:val="1C2833"/>
          <w:sz w:val="21"/>
          <w:szCs w:val="21"/>
        </w:rPr>
        <w:t xml:space="preserve">An AI Architect should recommend fine-tuning only when the combination of pressures justifies it: the task requires behavioral change (not just knowledge), or the deployment requires a small model, or latency constraints prevent multi-step pipelines, or the scale of API calls makes the prompting tax more expensive than the one-time fine-tuning cost. When one or two pressures are present, fine-tuning enters the conversation. When three or four are present together, fine-tuning is the only conversation.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sz="0"/>
              <w:left w:val="single" w:color="27AE60" w:sz="8"/>
              <w:bottom w:val="none" w:sz="0"/>
              <w:right w:val="none" w:sz="0"/>
            </w:tcBorders>
            <w:shd w:fill="E8F8F5" w:val="clear"/>
            <w:tcMar>
              <w:top w:type="dxa" w:w="100"/>
              <w:left w:type="dxa" w:w="200"/>
              <w:bottom w:type="dxa" w:w="100"/>
              <w:right w:type="dxa" w:w="200"/>
            </w:tcMar>
          </w:tcPr>
          <w:p>
            <w:pPr>
              <w:spacing w:after="60"/>
            </w:pPr>
            <w:r>
              <w:rPr>
                <w:rFonts w:ascii="Arial" w:cs="Arial" w:eastAsia="Arial" w:hAnsi="Arial"/>
                <w:b/>
                <w:bCs/>
                <w:color w:val="1E8449"/>
                <w:sz w:val="20"/>
                <w:szCs w:val="20"/>
              </w:rPr>
              <w:t xml:space="preserve">The Architect's First Question</w:t>
            </w:r>
          </w:p>
          <w:p>
            <w:pPr>
              <w:spacing w:before="40"/>
            </w:pPr>
            <w:r>
              <w:rPr>
                <w:rFonts w:ascii="Arial" w:cs="Arial" w:eastAsia="Arial" w:hAnsi="Arial"/>
                <w:color w:val="2C3E50"/>
                <w:sz w:val="20"/>
                <w:szCs w:val="20"/>
              </w:rPr>
              <w:t xml:space="preserve">Can I solve this without fine-tuning? If prompting, RAG, and agentic patterns can deliver the required quality at acceptable cost and latency — do not fine-tune. Fine-tuning is a scaling decision and a deployment decision, not a first resort.</w:t>
            </w:r>
          </w:p>
        </w:tc>
      </w:tr>
    </w:tbl>
    <w:p>
      <w:pPr>
        <w:spacing w:after="60" w:before="60"/>
      </w:pPr>
    </w:p>
    <w:p>
      <w:pPr>
        <w:spacing w:after="60" w:before="60"/>
      </w:pPr>
    </w:p>
    <w:p>
      <w:pPr>
        <w:pBdr>
          <w:top w:val="single" w:color="1B4F72" w:sz="4" w:space="12"/>
        </w:pBdr>
        <w:spacing w:before="400"/>
        <w:jc w:val="center"/>
      </w:pPr>
      <w:r>
        <w:rPr>
          <w:rFonts w:ascii="Arial" w:cs="Arial" w:eastAsia="Arial" w:hAnsi="Arial"/>
          <w:i/>
          <w:iCs/>
          <w:color w:val="2C3E50"/>
          <w:sz w:val="22"/>
          <w:szCs w:val="22"/>
        </w:rPr>
        <w:t xml:space="preserve">End of Document</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5D8DC" w:sz="1" w:space="4"/>
      </w:pBdr>
      <w:jc w:val="center"/>
    </w:pPr>
    <w:r>
      <w:rPr>
        <w:rFonts w:ascii="Arial" w:cs="Arial" w:eastAsia="Arial" w:hAnsi="Arial"/>
        <w:color w:val="D5D8DC"/>
        <w:sz w:val="16"/>
        <w:szCs w:val="16"/>
      </w:rPr>
      <w:t xml:space="preserve">Prepared for Promit — AI Architect Track — Page </w:t>
    </w:r>
    <w:r>
      <w:rPr>
        <w:rFonts w:ascii="Arial" w:cs="Arial" w:eastAsia="Arial" w:hAnsi="Arial"/>
        <w:color w:val="D5D8DC"/>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86C1" w:sz="2" w:space="4"/>
      </w:pBdr>
      <w:jc w:val="right"/>
    </w:pPr>
    <w:r>
      <w:rPr>
        <w:rFonts w:ascii="Arial" w:cs="Arial" w:eastAsia="Arial" w:hAnsi="Arial"/>
        <w:i/>
        <w:iCs/>
        <w:color w:val="2E86C1"/>
        <w:sz w:val="16"/>
        <w:szCs w:val="16"/>
      </w:rPr>
      <w:t xml:space="preserve">Fine-Tuning of Large Language Models — Comprehensive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Step %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1B4F72"/>
      <w:sz w:val="32"/>
      <w:szCs w:val="32"/>
    </w:rPr>
  </w:style>
  <w:style w:type="paragraph" w:styleId="Heading2">
    <w:name w:val="Heading 2"/>
    <w:basedOn w:val="Normal"/>
    <w:next w:val="Normal"/>
    <w:qFormat/>
    <w:pPr>
      <w:spacing w:after="150" w:before="300"/>
      <w:outlineLvl w:val="1"/>
    </w:pPr>
    <w:rPr>
      <w:rFonts w:ascii="Arial" w:cs="Arial" w:eastAsia="Arial" w:hAnsi="Arial"/>
      <w:b/>
      <w:bCs/>
      <w:color w:val="2E86C1"/>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2026-04-24T06:32:05.370Z</dcterms:created>
  <dcterms:modified xsi:type="dcterms:W3CDTF">2026-04-24T06:32:05.371Z</dcterms:modified>
</cp:coreProperties>
</file>

<file path=docProps/custom.xml><?xml version="1.0" encoding="utf-8"?>
<Properties xmlns="http://schemas.openxmlformats.org/officeDocument/2006/custom-properties" xmlns:vt="http://schemas.openxmlformats.org/officeDocument/2006/docPropsVTypes"/>
</file>